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BEC8E">
      <w:pPr>
        <w:pStyle w:val="3"/>
        <w:spacing w:line="360" w:lineRule="auto"/>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盐城市自然资源和规划局盐都分局自然资源实时智能监管系统升级工作技术服务项目项目需求</w:t>
      </w:r>
    </w:p>
    <w:p w14:paraId="4E0B8665">
      <w:pPr>
        <w:pStyle w:val="3"/>
        <w:spacing w:before="0" w:after="0" w:line="240" w:lineRule="auto"/>
        <w:jc w:val="left"/>
        <w:rPr>
          <w:rFonts w:hint="eastAsia" w:ascii="宋体" w:hAnsi="宋体" w:eastAsia="宋体" w:cs="宋体"/>
          <w:bCs w:val="0"/>
          <w:color w:val="auto"/>
          <w:sz w:val="24"/>
          <w:szCs w:val="24"/>
        </w:rPr>
      </w:pPr>
      <w:bookmarkStart w:id="0" w:name="_Toc26433204"/>
      <w:bookmarkStart w:id="1" w:name="_Toc19783183"/>
      <w:r>
        <w:rPr>
          <w:rFonts w:hint="eastAsia" w:ascii="宋体" w:hAnsi="宋体" w:eastAsia="宋体" w:cs="宋体"/>
          <w:bCs w:val="0"/>
          <w:color w:val="auto"/>
          <w:sz w:val="24"/>
          <w:szCs w:val="24"/>
        </w:rPr>
        <w:t>一、建设内容</w:t>
      </w:r>
    </w:p>
    <w:bookmarkEnd w:id="0"/>
    <w:bookmarkEnd w:id="1"/>
    <w:p w14:paraId="77F0B158">
      <w:pPr>
        <w:pStyle w:val="3"/>
        <w:widowControl/>
        <w:numPr>
          <w:ilvl w:val="0"/>
          <w:numId w:val="0"/>
        </w:numPr>
        <w:tabs>
          <w:tab w:val="left" w:pos="720"/>
        </w:tabs>
        <w:spacing w:before="0" w:after="0"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（一）</w:t>
      </w:r>
      <w:r>
        <w:rPr>
          <w:rFonts w:hint="eastAsia" w:ascii="宋体" w:hAnsi="宋体" w:eastAsia="宋体" w:cs="宋体"/>
          <w:color w:val="auto"/>
          <w:sz w:val="28"/>
          <w:szCs w:val="28"/>
        </w:rPr>
        <w:t>、服务清单</w:t>
      </w:r>
    </w:p>
    <w:tbl>
      <w:tblPr>
        <w:tblStyle w:val="9"/>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816"/>
        <w:gridCol w:w="1141"/>
        <w:gridCol w:w="1161"/>
        <w:gridCol w:w="1799"/>
      </w:tblGrid>
      <w:tr w14:paraId="5A35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7211" w:type="dxa"/>
            <w:gridSpan w:val="4"/>
            <w:vAlign w:val="center"/>
          </w:tcPr>
          <w:p w14:paraId="4583EDB5">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4"/>
                <w:lang w:val="en-US" w:eastAsia="zh-CN"/>
              </w:rPr>
            </w:pPr>
            <w:r>
              <w:rPr>
                <w:rFonts w:hint="eastAsia" w:ascii="宋体" w:hAnsi="宋体" w:eastAsia="宋体" w:cs="宋体"/>
                <w:b/>
                <w:color w:val="auto"/>
                <w:sz w:val="24"/>
              </w:rPr>
              <w:t>系统</w:t>
            </w:r>
            <w:r>
              <w:rPr>
                <w:rFonts w:hint="eastAsia" w:ascii="宋体" w:hAnsi="宋体" w:cs="宋体"/>
                <w:b/>
                <w:color w:val="auto"/>
                <w:sz w:val="24"/>
                <w:lang w:val="en-US" w:eastAsia="zh-CN"/>
              </w:rPr>
              <w:t>升级</w:t>
            </w:r>
          </w:p>
        </w:tc>
        <w:tc>
          <w:tcPr>
            <w:tcW w:w="1799" w:type="dxa"/>
            <w:vAlign w:val="top"/>
          </w:tcPr>
          <w:p w14:paraId="453607AF">
            <w:pPr>
              <w:keepNext w:val="0"/>
              <w:keepLines w:val="0"/>
              <w:suppressLineNumbers w:val="0"/>
              <w:spacing w:before="0" w:beforeAutospacing="0" w:after="0" w:afterAutospacing="0" w:line="320" w:lineRule="exact"/>
              <w:ind w:left="0" w:right="0"/>
              <w:rPr>
                <w:rFonts w:hint="eastAsia" w:ascii="宋体" w:hAnsi="宋体" w:eastAsia="宋体" w:cs="宋体"/>
                <w:color w:val="auto"/>
                <w:sz w:val="24"/>
              </w:rPr>
            </w:pPr>
          </w:p>
        </w:tc>
      </w:tr>
      <w:tr w14:paraId="375B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 w:hRule="atLeast"/>
          <w:jc w:val="center"/>
        </w:trPr>
        <w:tc>
          <w:tcPr>
            <w:tcW w:w="7211" w:type="dxa"/>
            <w:gridSpan w:val="4"/>
            <w:vAlign w:val="center"/>
          </w:tcPr>
          <w:p w14:paraId="1DBD62DA">
            <w:pPr>
              <w:keepNext w:val="0"/>
              <w:keepLines w:val="0"/>
              <w:suppressLineNumbers w:val="0"/>
              <w:spacing w:before="0" w:beforeAutospacing="0" w:after="0" w:afterAutospacing="0" w:line="320" w:lineRule="exact"/>
              <w:ind w:left="0" w:right="0"/>
              <w:rPr>
                <w:rFonts w:hint="eastAsia" w:ascii="宋体" w:hAnsi="宋体" w:eastAsia="宋体" w:cs="宋体"/>
                <w:b/>
                <w:color w:val="auto"/>
                <w:sz w:val="24"/>
              </w:rPr>
            </w:pPr>
            <w:r>
              <w:rPr>
                <w:rFonts w:hint="eastAsia" w:ascii="宋体" w:hAnsi="宋体" w:eastAsia="宋体" w:cs="宋体"/>
                <w:b/>
                <w:color w:val="auto"/>
                <w:sz w:val="24"/>
              </w:rPr>
              <w:t>服务清单：</w:t>
            </w:r>
          </w:p>
        </w:tc>
        <w:tc>
          <w:tcPr>
            <w:tcW w:w="1799" w:type="dxa"/>
            <w:vAlign w:val="top"/>
          </w:tcPr>
          <w:p w14:paraId="38850C43">
            <w:pPr>
              <w:keepNext w:val="0"/>
              <w:keepLines w:val="0"/>
              <w:suppressLineNumbers w:val="0"/>
              <w:spacing w:before="0" w:beforeAutospacing="0" w:after="0" w:afterAutospacing="0" w:line="320" w:lineRule="exact"/>
              <w:ind w:left="0" w:right="0"/>
              <w:rPr>
                <w:rFonts w:hint="eastAsia" w:ascii="宋体" w:hAnsi="宋体" w:eastAsia="宋体" w:cs="宋体"/>
                <w:color w:val="auto"/>
                <w:sz w:val="24"/>
              </w:rPr>
            </w:pPr>
          </w:p>
        </w:tc>
      </w:tr>
      <w:tr w14:paraId="255B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093" w:type="dxa"/>
            <w:vAlign w:val="center"/>
          </w:tcPr>
          <w:p w14:paraId="0A6734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3816" w:type="dxa"/>
            <w:vAlign w:val="center"/>
          </w:tcPr>
          <w:p w14:paraId="3E0004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内容</w:t>
            </w:r>
          </w:p>
        </w:tc>
        <w:tc>
          <w:tcPr>
            <w:tcW w:w="1141" w:type="dxa"/>
            <w:vAlign w:val="center"/>
          </w:tcPr>
          <w:p w14:paraId="518704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1161" w:type="dxa"/>
            <w:vAlign w:val="center"/>
          </w:tcPr>
          <w:p w14:paraId="1E0CA8E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1799" w:type="dxa"/>
            <w:vAlign w:val="top"/>
          </w:tcPr>
          <w:p w14:paraId="06DA3A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0C8F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1093" w:type="dxa"/>
            <w:vAlign w:val="center"/>
          </w:tcPr>
          <w:p w14:paraId="19FA35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3816" w:type="dxa"/>
            <w:vAlign w:val="center"/>
          </w:tcPr>
          <w:p w14:paraId="5E6A0CBD">
            <w:pPr>
              <w:keepNext w:val="0"/>
              <w:keepLines w:val="0"/>
              <w:suppressLineNumbers w:val="0"/>
              <w:spacing w:before="0" w:beforeAutospacing="0" w:after="0" w:afterAutospacing="0" w:line="320" w:lineRule="exact"/>
              <w:ind w:left="0" w:right="0"/>
              <w:rPr>
                <w:rFonts w:hint="eastAsia" w:ascii="宋体" w:hAnsi="宋体" w:eastAsia="宋体" w:cs="宋体"/>
                <w:color w:val="auto"/>
                <w:sz w:val="24"/>
                <w:lang w:val="zh-CN"/>
              </w:rPr>
            </w:pPr>
            <w:r>
              <w:rPr>
                <w:rFonts w:hint="eastAsia" w:ascii="宋体" w:hAnsi="宋体" w:eastAsia="宋体" w:cs="宋体"/>
                <w:color w:val="auto"/>
                <w:sz w:val="24"/>
              </w:rPr>
              <w:t>大数据展示中心子系统</w:t>
            </w:r>
          </w:p>
        </w:tc>
        <w:tc>
          <w:tcPr>
            <w:tcW w:w="1141" w:type="dxa"/>
            <w:vAlign w:val="center"/>
          </w:tcPr>
          <w:p w14:paraId="03B582E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套</w:t>
            </w:r>
          </w:p>
        </w:tc>
        <w:tc>
          <w:tcPr>
            <w:tcW w:w="1161" w:type="dxa"/>
            <w:vAlign w:val="center"/>
          </w:tcPr>
          <w:p w14:paraId="57D90BD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799" w:type="dxa"/>
            <w:vMerge w:val="restart"/>
            <w:vAlign w:val="center"/>
          </w:tcPr>
          <w:p w14:paraId="3B9C7FFC">
            <w:pPr>
              <w:keepNext w:val="0"/>
              <w:keepLines w:val="0"/>
              <w:suppressLineNumbers w:val="0"/>
              <w:spacing w:before="0" w:beforeAutospacing="0" w:after="0" w:afterAutospacing="0" w:line="320" w:lineRule="exact"/>
              <w:ind w:left="0" w:right="0"/>
              <w:jc w:val="both"/>
              <w:rPr>
                <w:rFonts w:hint="default" w:ascii="宋体" w:hAnsi="宋体" w:eastAsia="宋体" w:cs="宋体"/>
                <w:b/>
                <w:color w:val="auto"/>
                <w:sz w:val="24"/>
                <w:lang w:val="en-US"/>
              </w:rPr>
            </w:pPr>
            <w:r>
              <w:rPr>
                <w:rFonts w:hint="eastAsia" w:ascii="宋体" w:hAnsi="宋体" w:cs="宋体"/>
                <w:b/>
                <w:color w:val="auto"/>
                <w:sz w:val="24"/>
                <w:lang w:val="en-US" w:eastAsia="zh-CN"/>
              </w:rPr>
              <w:t>在原有已建成的</w:t>
            </w:r>
            <w:r>
              <w:rPr>
                <w:rFonts w:hint="eastAsia" w:ascii="宋体" w:hAnsi="宋体" w:eastAsia="宋体" w:cs="宋体"/>
                <w:b/>
                <w:color w:val="auto"/>
                <w:sz w:val="24"/>
                <w:lang w:eastAsia="zh-CN"/>
              </w:rPr>
              <w:t>自然资源实时智能监管系统</w:t>
            </w:r>
            <w:r>
              <w:rPr>
                <w:rFonts w:hint="eastAsia" w:ascii="宋体" w:hAnsi="宋体" w:cs="宋体"/>
                <w:b/>
                <w:color w:val="auto"/>
                <w:sz w:val="24"/>
                <w:lang w:val="en-US" w:eastAsia="zh-CN"/>
              </w:rPr>
              <w:t>上进行升级改造</w:t>
            </w:r>
          </w:p>
        </w:tc>
      </w:tr>
      <w:tr w14:paraId="6979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093" w:type="dxa"/>
            <w:vAlign w:val="center"/>
          </w:tcPr>
          <w:p w14:paraId="4F48352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3816" w:type="dxa"/>
            <w:vAlign w:val="center"/>
          </w:tcPr>
          <w:p w14:paraId="4C555F1E">
            <w:pPr>
              <w:keepNext w:val="0"/>
              <w:keepLines w:val="0"/>
              <w:suppressLineNumbers w:val="0"/>
              <w:spacing w:before="0" w:beforeAutospacing="0" w:after="0" w:afterAutospacing="0" w:line="320" w:lineRule="exact"/>
              <w:ind w:left="0" w:right="0"/>
              <w:rPr>
                <w:rFonts w:hint="eastAsia" w:ascii="宋体" w:hAnsi="宋体" w:eastAsia="宋体" w:cs="宋体"/>
                <w:color w:val="auto"/>
                <w:sz w:val="24"/>
                <w:lang w:val="zh-CN"/>
              </w:rPr>
            </w:pPr>
            <w:r>
              <w:rPr>
                <w:rFonts w:hint="eastAsia" w:ascii="宋体" w:hAnsi="宋体" w:eastAsia="宋体" w:cs="宋体"/>
                <w:color w:val="auto"/>
                <w:sz w:val="24"/>
              </w:rPr>
              <w:t>智能化监管子系统</w:t>
            </w:r>
          </w:p>
        </w:tc>
        <w:tc>
          <w:tcPr>
            <w:tcW w:w="1141" w:type="dxa"/>
            <w:vAlign w:val="center"/>
          </w:tcPr>
          <w:p w14:paraId="0C0EEA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套</w:t>
            </w:r>
          </w:p>
        </w:tc>
        <w:tc>
          <w:tcPr>
            <w:tcW w:w="1161" w:type="dxa"/>
            <w:vAlign w:val="center"/>
          </w:tcPr>
          <w:p w14:paraId="5EF1592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799" w:type="dxa"/>
            <w:vMerge w:val="continue"/>
            <w:vAlign w:val="top"/>
          </w:tcPr>
          <w:p w14:paraId="4536A9C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lang w:val="zh-CN"/>
              </w:rPr>
            </w:pPr>
          </w:p>
        </w:tc>
      </w:tr>
    </w:tbl>
    <w:p w14:paraId="08745FCB">
      <w:pPr>
        <w:pStyle w:val="3"/>
        <w:widowControl/>
        <w:numPr>
          <w:ilvl w:val="0"/>
          <w:numId w:val="0"/>
        </w:numPr>
        <w:tabs>
          <w:tab w:val="left" w:pos="720"/>
        </w:tabs>
        <w:spacing w:before="0" w:after="0" w:line="24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技术标准及要求</w:t>
      </w:r>
    </w:p>
    <w:p w14:paraId="6ECA1D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rPr>
        <w:t>为认真贯彻落实自然资源执法“严起来”的要求，进一步构建“早发现、早制止、严查处”工作机制，强化自然资源违法行为全过程全流程监督，根据省自然资源厅《关于印发全省自然资源违法行为“实时智能监管系统”试点工作方案通知》、《关于进一步推进实时智能监管工作的通知》等文件要求，</w:t>
      </w:r>
      <w:r>
        <w:rPr>
          <w:rFonts w:hint="eastAsia" w:ascii="宋体" w:hAnsi="宋体" w:eastAsia="宋体" w:cs="宋体"/>
          <w:bCs/>
          <w:color w:val="auto"/>
          <w:sz w:val="24"/>
          <w:lang w:val="en-US" w:eastAsia="zh-CN"/>
        </w:rPr>
        <w:t>我局于2024年5月</w:t>
      </w:r>
      <w:r>
        <w:rPr>
          <w:rFonts w:hint="eastAsia" w:ascii="宋体" w:hAnsi="宋体" w:eastAsia="宋体" w:cs="宋体"/>
          <w:bCs/>
          <w:color w:val="auto"/>
          <w:sz w:val="24"/>
        </w:rPr>
        <w:t>建设全区域的自然资源违法行为实时智能监管平台，</w:t>
      </w:r>
      <w:r>
        <w:rPr>
          <w:rFonts w:hint="eastAsia" w:ascii="宋体" w:hAnsi="宋体" w:eastAsia="宋体" w:cs="宋体"/>
          <w:bCs/>
          <w:color w:val="auto"/>
          <w:sz w:val="24"/>
          <w:lang w:val="en-US" w:eastAsia="zh-CN"/>
        </w:rPr>
        <w:t>基本</w:t>
      </w:r>
      <w:r>
        <w:rPr>
          <w:rFonts w:hint="eastAsia" w:ascii="宋体" w:hAnsi="宋体" w:eastAsia="宋体" w:cs="宋体"/>
          <w:bCs/>
          <w:color w:val="auto"/>
          <w:sz w:val="24"/>
        </w:rPr>
        <w:t>实现“四全七自”的建设要求。</w:t>
      </w:r>
      <w:r>
        <w:rPr>
          <w:rFonts w:hint="eastAsia" w:ascii="宋体" w:hAnsi="宋体" w:cs="宋体"/>
          <w:bCs/>
          <w:color w:val="auto"/>
          <w:sz w:val="24"/>
          <w:lang w:val="en-US" w:eastAsia="zh-CN"/>
        </w:rPr>
        <w:t>现要求在已建设的</w:t>
      </w:r>
      <w:r>
        <w:rPr>
          <w:rFonts w:hint="eastAsia" w:ascii="宋体" w:hAnsi="宋体" w:eastAsia="宋体" w:cs="宋体"/>
          <w:bCs/>
          <w:color w:val="auto"/>
          <w:sz w:val="24"/>
          <w:lang w:val="en-US" w:eastAsia="zh-CN"/>
        </w:rPr>
        <w:t>自然资源实时智能监管系统上进行升级改造</w:t>
      </w:r>
      <w:r>
        <w:rPr>
          <w:rFonts w:hint="eastAsia" w:ascii="宋体" w:hAnsi="宋体" w:eastAsia="宋体" w:cs="宋体"/>
          <w:bCs/>
          <w:color w:val="auto"/>
          <w:sz w:val="24"/>
        </w:rPr>
        <w:t>。</w:t>
      </w:r>
    </w:p>
    <w:p w14:paraId="693BA0F3">
      <w:pPr>
        <w:pStyle w:val="3"/>
        <w:widowControl/>
        <w:numPr>
          <w:ilvl w:val="0"/>
          <w:numId w:val="0"/>
        </w:numPr>
        <w:tabs>
          <w:tab w:val="left" w:pos="720"/>
        </w:tabs>
        <w:spacing w:before="0" w:after="0" w:line="240" w:lineRule="auto"/>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（三）项目具体内容和要求</w:t>
      </w:r>
    </w:p>
    <w:p w14:paraId="2CB37841">
      <w:pPr>
        <w:pStyle w:val="11"/>
        <w:rPr>
          <w:rFonts w:hint="eastAsia" w:ascii="宋体" w:hAnsi="宋体" w:eastAsia="宋体" w:cs="宋体"/>
          <w:b/>
          <w:color w:val="auto"/>
          <w:sz w:val="24"/>
        </w:rPr>
      </w:pPr>
      <w:r>
        <w:rPr>
          <w:rFonts w:hint="eastAsia" w:ascii="宋体" w:hAnsi="宋体" w:cs="宋体"/>
          <w:b/>
          <w:color w:val="auto"/>
          <w:sz w:val="24"/>
          <w:lang w:val="en-US" w:eastAsia="zh-CN"/>
        </w:rPr>
        <w:t>3.1</w:t>
      </w:r>
      <w:r>
        <w:rPr>
          <w:rFonts w:hint="eastAsia" w:ascii="宋体" w:hAnsi="宋体" w:eastAsia="宋体" w:cs="宋体"/>
          <w:b/>
          <w:color w:val="auto"/>
          <w:sz w:val="24"/>
        </w:rPr>
        <w:t>系统建设部分</w:t>
      </w:r>
    </w:p>
    <w:p w14:paraId="10CF847B">
      <w:pPr>
        <w:pStyle w:val="11"/>
        <w:rPr>
          <w:rFonts w:hint="eastAsia" w:ascii="宋体" w:hAnsi="宋体" w:eastAsia="宋体" w:cs="宋体"/>
          <w:b/>
          <w:color w:val="auto"/>
          <w:sz w:val="24"/>
        </w:rPr>
      </w:pPr>
      <w:r>
        <w:rPr>
          <w:rFonts w:hint="eastAsia" w:ascii="宋体" w:hAnsi="宋体" w:eastAsia="宋体" w:cs="宋体"/>
          <w:b/>
          <w:color w:val="auto"/>
          <w:sz w:val="24"/>
          <w:lang w:val="en-US" w:eastAsia="zh-CN"/>
        </w:rPr>
        <w:t>1、</w:t>
      </w:r>
      <w:r>
        <w:rPr>
          <w:rFonts w:hint="eastAsia" w:ascii="宋体" w:hAnsi="宋体" w:eastAsia="宋体" w:cs="宋体"/>
          <w:b/>
          <w:color w:val="auto"/>
          <w:sz w:val="24"/>
        </w:rPr>
        <w:t>大数据展示中心子系统</w:t>
      </w:r>
    </w:p>
    <w:p w14:paraId="488D2D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zh-CN" w:eastAsia="zh-CN"/>
        </w:rPr>
        <w:t>实时统计区域访问内视频监控总数、当日预警数量、智能监管预警情况（自动检测、自动预警、自动派遣、任务办结）、按照不同区域的预警类型、预警次数、任务办结情况等统计分析，同时提供以地图为专题的不同专题数据分析（动态预警，预警分布，预警频率等）</w:t>
      </w:r>
    </w:p>
    <w:p w14:paraId="126B7A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（1）、综合监管</w:t>
      </w:r>
    </w:p>
    <w:p w14:paraId="20464C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val="en-US" w:eastAsia="zh-CN"/>
        </w:rPr>
        <w:t>预警监管：</w:t>
      </w:r>
      <w:r>
        <w:rPr>
          <w:rFonts w:hint="eastAsia" w:ascii="宋体" w:hAnsi="宋体" w:eastAsia="宋体" w:cs="宋体"/>
          <w:bCs/>
          <w:color w:val="auto"/>
          <w:sz w:val="24"/>
        </w:rPr>
        <w:t>实时掌控监控覆盖范围、预警发现位置、预警数量、预警区域分布、各乡镇预警处置完成情况等信息</w:t>
      </w:r>
      <w:r>
        <w:rPr>
          <w:rFonts w:hint="eastAsia" w:ascii="宋体" w:hAnsi="宋体" w:eastAsia="宋体" w:cs="宋体"/>
          <w:bCs/>
          <w:color w:val="auto"/>
          <w:sz w:val="24"/>
          <w:lang w:eastAsia="zh-CN"/>
        </w:rPr>
        <w:t>；</w:t>
      </w:r>
    </w:p>
    <w:p w14:paraId="34146C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实时监管：关联移动巡查设备，能够实现对巡查人员的实时跟踪和监控；</w:t>
      </w:r>
    </w:p>
    <w:p w14:paraId="02598C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违法行为监管：主要对汇总的土地违法信息进行监管，实现多维统计、年度动态和变化趋势分析。产生的业务数据有：预警统计台账，巡查统计台账，违法行为统计台账。</w:t>
      </w:r>
    </w:p>
    <w:p w14:paraId="68BE21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（2）、大屏显示</w:t>
      </w:r>
    </w:p>
    <w:p w14:paraId="221E06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大数据可视化地图模块，直观展示预警概况，显示每个区域的预警情况，显示每个区域的预警情况，实时汇总到区县级实时汇总到省级平台。</w:t>
      </w:r>
    </w:p>
    <w:p w14:paraId="0A9791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（3）、探头分布</w:t>
      </w:r>
    </w:p>
    <w:p w14:paraId="774272B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可查看全区域探头的总体分布情况。</w:t>
      </w:r>
    </w:p>
    <w:p w14:paraId="39618C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（4）、自</w:t>
      </w:r>
      <w:r>
        <w:rPr>
          <w:rFonts w:hint="eastAsia" w:ascii="宋体" w:hAnsi="宋体" w:eastAsia="宋体" w:cs="宋体"/>
          <w:bCs/>
          <w:color w:val="auto"/>
          <w:sz w:val="24"/>
          <w:lang w:val="zh-CN" w:eastAsia="zh-CN"/>
        </w:rPr>
        <w:t>动预警等分类数据统计</w:t>
      </w:r>
    </w:p>
    <w:p w14:paraId="603988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以图表的方式对预警信息进行分类统计，如预警类型统计、预警回复率统计。</w:t>
      </w:r>
    </w:p>
    <w:p w14:paraId="4422A3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（5）、实</w:t>
      </w:r>
      <w:r>
        <w:rPr>
          <w:rFonts w:hint="eastAsia" w:ascii="宋体" w:hAnsi="宋体" w:eastAsia="宋体" w:cs="宋体"/>
          <w:bCs/>
          <w:color w:val="auto"/>
          <w:sz w:val="24"/>
          <w:lang w:val="zh-CN" w:eastAsia="zh-CN"/>
        </w:rPr>
        <w:t>时预警信息和任务信息接入</w:t>
      </w:r>
    </w:p>
    <w:p w14:paraId="45960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实现实时预警信息通过地理位置无缝集成地图模块，动态显示近3日实时预警发生的位置。</w:t>
      </w:r>
    </w:p>
    <w:p w14:paraId="1E0673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（6）、</w:t>
      </w:r>
      <w:r>
        <w:rPr>
          <w:rFonts w:hint="eastAsia" w:ascii="宋体" w:hAnsi="宋体" w:eastAsia="宋体" w:cs="宋体"/>
          <w:bCs/>
          <w:color w:val="auto"/>
          <w:sz w:val="24"/>
          <w:lang w:val="zh-CN" w:eastAsia="zh-CN"/>
        </w:rPr>
        <w:t>大数据违法态势分析</w:t>
      </w:r>
    </w:p>
    <w:p w14:paraId="27EEB3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通过热力图、水文图、柱状图等统计图表直观展示违法态势。通过预警频率展示，根据不同区域预警频率高低绘制热力显示区域，直观地展示出预警高发区域。</w:t>
      </w:r>
    </w:p>
    <w:p w14:paraId="041F11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bookmarkStart w:id="2" w:name="_Toc18"/>
      <w:r>
        <w:rPr>
          <w:rFonts w:hint="eastAsia" w:ascii="宋体" w:hAnsi="宋体" w:eastAsia="宋体" w:cs="宋体"/>
          <w:bCs/>
          <w:color w:val="auto"/>
          <w:sz w:val="24"/>
          <w:lang w:val="en-US" w:eastAsia="zh-CN"/>
        </w:rPr>
        <w:t>（7）、</w:t>
      </w:r>
      <w:r>
        <w:rPr>
          <w:rFonts w:hint="eastAsia" w:ascii="宋体" w:hAnsi="宋体" w:eastAsia="宋体" w:cs="宋体"/>
          <w:bCs/>
          <w:color w:val="auto"/>
          <w:sz w:val="24"/>
          <w:lang w:val="zh-CN" w:eastAsia="zh-CN"/>
        </w:rPr>
        <w:t>数据汇总</w:t>
      </w:r>
      <w:bookmarkEnd w:id="2"/>
    </w:p>
    <w:p w14:paraId="5621C5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实现全</w:t>
      </w:r>
      <w:r>
        <w:rPr>
          <w:rFonts w:hint="eastAsia" w:ascii="宋体" w:hAnsi="宋体" w:cs="宋体"/>
          <w:bCs/>
          <w:color w:val="auto"/>
          <w:sz w:val="24"/>
          <w:lang w:val="en-US" w:eastAsia="zh-CN"/>
        </w:rPr>
        <w:t>区</w:t>
      </w:r>
      <w:bookmarkStart w:id="4" w:name="_GoBack"/>
      <w:bookmarkEnd w:id="4"/>
      <w:r>
        <w:rPr>
          <w:rFonts w:hint="eastAsia" w:ascii="宋体" w:hAnsi="宋体" w:eastAsia="宋体" w:cs="宋体"/>
          <w:bCs/>
          <w:color w:val="auto"/>
          <w:sz w:val="24"/>
          <w:lang w:val="en-US" w:eastAsia="zh-CN"/>
        </w:rPr>
        <w:t>实时预警信息动态跟踪，包括监控数量窗口：总数、当日预警、在线数量、离线数量；预警数量窗口，如监测次数、预警次数、派遣次数、办结次数，及近3日预警信息滚动播放。</w:t>
      </w:r>
    </w:p>
    <w:p w14:paraId="4B0DEA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（8）、</w:t>
      </w:r>
      <w:r>
        <w:rPr>
          <w:rFonts w:hint="eastAsia" w:ascii="宋体" w:hAnsi="宋体" w:eastAsia="宋体" w:cs="宋体"/>
          <w:bCs/>
          <w:color w:val="auto"/>
          <w:sz w:val="24"/>
          <w:lang w:val="zh-CN" w:eastAsia="zh-CN"/>
        </w:rPr>
        <w:t>与全区</w:t>
      </w:r>
      <w:bookmarkStart w:id="3" w:name="_Hlk116408984"/>
      <w:r>
        <w:rPr>
          <w:rFonts w:hint="eastAsia" w:ascii="宋体" w:hAnsi="宋体" w:eastAsia="宋体" w:cs="宋体"/>
          <w:bCs/>
          <w:color w:val="auto"/>
          <w:sz w:val="24"/>
          <w:lang w:val="zh-CN" w:eastAsia="zh-CN"/>
        </w:rPr>
        <w:t>预警信息关联查询</w:t>
      </w:r>
      <w:bookmarkEnd w:id="3"/>
      <w:r>
        <w:rPr>
          <w:rFonts w:hint="eastAsia" w:ascii="宋体" w:hAnsi="宋体" w:eastAsia="宋体" w:cs="宋体"/>
          <w:bCs/>
          <w:color w:val="auto"/>
          <w:sz w:val="24"/>
          <w:lang w:val="zh-CN" w:eastAsia="zh-CN"/>
        </w:rPr>
        <w:t>和显示</w:t>
      </w:r>
    </w:p>
    <w:p w14:paraId="4B6ADD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实现预警信息和业务数据的关联展示。</w:t>
      </w:r>
    </w:p>
    <w:p w14:paraId="0359514F">
      <w:pPr>
        <w:pStyle w:val="11"/>
        <w:rPr>
          <w:rFonts w:hint="eastAsia" w:ascii="宋体" w:hAnsi="宋体" w:eastAsia="宋体" w:cs="宋体"/>
          <w:b/>
          <w:color w:val="auto"/>
          <w:sz w:val="24"/>
          <w:lang w:val="zh-CN" w:eastAsia="zh-CN"/>
        </w:rPr>
      </w:pPr>
      <w:r>
        <w:rPr>
          <w:rFonts w:hint="eastAsia" w:ascii="宋体" w:hAnsi="宋体" w:eastAsia="宋体" w:cs="宋体"/>
          <w:b/>
          <w:color w:val="auto"/>
          <w:sz w:val="24"/>
          <w:lang w:val="en-US" w:eastAsia="zh-CN"/>
        </w:rPr>
        <w:t>2、智能化监管子系统</w:t>
      </w:r>
    </w:p>
    <w:p w14:paraId="6E099C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zh-CN" w:eastAsia="zh-CN"/>
        </w:rPr>
        <w:t>（</w:t>
      </w:r>
      <w:r>
        <w:rPr>
          <w:rFonts w:hint="eastAsia" w:ascii="宋体" w:hAnsi="宋体" w:eastAsia="宋体" w:cs="宋体"/>
          <w:bCs/>
          <w:color w:val="auto"/>
          <w:sz w:val="24"/>
          <w:lang w:val="en-US" w:eastAsia="zh-CN"/>
        </w:rPr>
        <w:t>1</w:t>
      </w:r>
      <w:r>
        <w:rPr>
          <w:rFonts w:hint="eastAsia" w:ascii="宋体" w:hAnsi="宋体" w:eastAsia="宋体" w:cs="宋体"/>
          <w:bCs/>
          <w:color w:val="auto"/>
          <w:sz w:val="24"/>
          <w:lang w:val="zh-CN" w:eastAsia="zh-CN"/>
        </w:rPr>
        <w:t>）便捷化控制</w:t>
      </w:r>
    </w:p>
    <w:p w14:paraId="5F0786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远程实现对高空视频监控探头的 360 度转向控制、焦距缩放等操作；实现任意区域监控探头的查询，输入关键字即可查询相关区域探或者 XY 坐标即可查询</w:t>
      </w:r>
      <w:r>
        <w:rPr>
          <w:rFonts w:hint="eastAsia" w:ascii="宋体" w:hAnsi="宋体" w:eastAsia="宋体" w:cs="宋体"/>
          <w:bCs/>
          <w:color w:val="auto"/>
          <w:sz w:val="24"/>
          <w:lang w:val="zh-CN" w:eastAsia="zh-CN"/>
        </w:rPr>
        <w:t>。</w:t>
      </w:r>
    </w:p>
    <w:p w14:paraId="4473A9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zh-CN" w:eastAsia="zh-CN"/>
        </w:rPr>
      </w:pPr>
      <w:r>
        <w:rPr>
          <w:rFonts w:hint="eastAsia" w:ascii="宋体" w:hAnsi="宋体" w:eastAsia="宋体" w:cs="宋体"/>
          <w:bCs/>
          <w:color w:val="auto"/>
          <w:sz w:val="24"/>
          <w:lang w:val="en-US" w:eastAsia="zh-CN"/>
        </w:rPr>
        <w:t>（2）手动录像</w:t>
      </w:r>
    </w:p>
    <w:p w14:paraId="3A2D9D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color w:val="auto"/>
          <w:sz w:val="24"/>
          <w:lang w:val="en-US" w:eastAsia="zh-CN"/>
        </w:rPr>
      </w:pPr>
      <w:r>
        <w:rPr>
          <w:rFonts w:hint="eastAsia" w:ascii="宋体" w:hAnsi="宋体" w:eastAsia="宋体" w:cs="宋体"/>
          <w:bCs/>
          <w:color w:val="auto"/>
          <w:sz w:val="24"/>
          <w:lang w:val="en-US" w:eastAsia="zh-CN"/>
        </w:rPr>
        <w:t>通过系统连接到控制台进行操作控制探头进行录像，包括开始录制、暂停录制、结束录制并保存录制的视频文件，通过选择录制视频的存储路径方便用户管理视频文件并输入探头名、时间段即可查询相关录像。</w:t>
      </w:r>
    </w:p>
    <w:p w14:paraId="3D9CD0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（3）预置点管理</w:t>
      </w:r>
    </w:p>
    <w:p w14:paraId="49FBF6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1）预置点增改查删。</w:t>
      </w:r>
    </w:p>
    <w:p w14:paraId="232188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用户可以通过软件界面或控制设备，将当前摄像机的监视位置设置为一个预置点。</w:t>
      </w:r>
    </w:p>
    <w:p w14:paraId="1C9ED6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在设置过程中，需要输入预置点的名称或编号，以便后续调用。</w:t>
      </w:r>
    </w:p>
    <w:p w14:paraId="462A34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对于不再需要的预置点，用户可以选择将其删除，以释放存储空间或避免混淆。</w:t>
      </w:r>
    </w:p>
    <w:p w14:paraId="1EC65E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如果某个预置点的设置不准确或需要更新，用户可以对其进行修改，包括调整摄像机的位置参数和重新命名等。</w:t>
      </w:r>
    </w:p>
    <w:p w14:paraId="65A5FD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2）预置点调用。</w:t>
      </w:r>
    </w:p>
    <w:p w14:paraId="77D4CA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用户可以通过点击软件界面上的预置点名称或编号，快速将摄像机调整至该预置点所设置的位置。</w:t>
      </w:r>
    </w:p>
    <w:p w14:paraId="42DF41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预置点还可以与巡航功能相结合，实现摄像机的自动巡航。</w:t>
      </w:r>
    </w:p>
    <w:p w14:paraId="45803F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用户可以预先设置巡航路线，将多个预置点按一定顺序编排到巡航队列中。</w:t>
      </w:r>
    </w:p>
    <w:p w14:paraId="61EB33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Cs/>
          <w:color w:val="auto"/>
          <w:sz w:val="24"/>
        </w:rPr>
      </w:pPr>
      <w:r>
        <w:rPr>
          <w:rFonts w:hint="eastAsia" w:ascii="宋体" w:hAnsi="宋体" w:eastAsia="宋体" w:cs="宋体"/>
          <w:bCs/>
          <w:color w:val="auto"/>
          <w:sz w:val="24"/>
          <w:lang w:val="en-US" w:eastAsia="zh-CN"/>
        </w:rPr>
        <w:t>当启动巡航功能时，摄像机将自动按照预设的路线和速度在各个预置点之间切换。</w:t>
      </w:r>
    </w:p>
    <w:p w14:paraId="1A13CE15">
      <w:pPr>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rPr>
      </w:pPr>
      <w:r>
        <w:rPr>
          <w:rFonts w:hint="eastAsia" w:ascii="宋体" w:hAnsi="宋体" w:cs="宋体"/>
          <w:b/>
          <w:bCs/>
          <w:color w:val="auto"/>
          <w:sz w:val="24"/>
          <w:lang w:val="en-US" w:eastAsia="zh-CN"/>
        </w:rPr>
        <w:t>3</w:t>
      </w:r>
      <w:r>
        <w:rPr>
          <w:rFonts w:hint="eastAsia" w:ascii="宋体" w:hAnsi="宋体" w:eastAsia="宋体" w:cs="宋体"/>
          <w:b/>
          <w:bCs/>
          <w:color w:val="auto"/>
          <w:sz w:val="24"/>
        </w:rPr>
        <w:t>、数据处理要求：</w:t>
      </w:r>
    </w:p>
    <w:p w14:paraId="23D856D8">
      <w:pPr>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b/>
          <w:bCs/>
          <w:color w:val="auto"/>
          <w:sz w:val="24"/>
        </w:rPr>
        <w:t>本项目必须确保与江苏省违法行为实时监管系统、省级一张图等数据之间互联互通，避免信息孤岛的出现，投标供应商需提供数据无缝对接承诺函。未提供承诺函作废标处理。</w:t>
      </w:r>
    </w:p>
    <w:p w14:paraId="35373E1D">
      <w:pPr>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bCs/>
          <w:color w:val="auto"/>
          <w:sz w:val="24"/>
        </w:rPr>
      </w:pPr>
      <w:r>
        <w:rPr>
          <w:rFonts w:hint="eastAsia" w:ascii="宋体" w:hAnsi="宋体" w:eastAsia="宋体" w:cs="宋体"/>
          <w:color w:val="auto"/>
          <w:sz w:val="24"/>
        </w:rPr>
        <w:t>★</w:t>
      </w:r>
      <w:r>
        <w:rPr>
          <w:rFonts w:hint="eastAsia" w:ascii="宋体" w:hAnsi="宋体" w:eastAsia="宋体" w:cs="宋体"/>
          <w:b/>
          <w:bCs/>
          <w:color w:val="auto"/>
          <w:sz w:val="24"/>
        </w:rPr>
        <w:t>本项目必须确保与省卫片系统系统之间无缝集成，避免信息孤岛的出现，投标供应商需提供数据无缝对接承诺函。未提供承诺函作废标处理。</w:t>
      </w:r>
    </w:p>
    <w:p w14:paraId="3DE7D829">
      <w:pPr>
        <w:pStyle w:val="11"/>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rPr>
      </w:pPr>
      <w:r>
        <w:rPr>
          <w:rFonts w:hint="eastAsia" w:ascii="宋体" w:hAnsi="宋体" w:eastAsia="宋体" w:cs="宋体"/>
          <w:color w:val="auto"/>
          <w:sz w:val="24"/>
        </w:rPr>
        <w:t>备注：以上技术要求属基本技术参数要求，投标供应商可提供满足或优于上述技术参数要求产品参与本项目投标。</w:t>
      </w:r>
    </w:p>
    <w:p w14:paraId="17C6A326">
      <w:pPr>
        <w:pStyle w:val="3"/>
        <w:pageBreakBefore w:val="0"/>
        <w:widowControl/>
        <w:numPr>
          <w:ilvl w:val="0"/>
          <w:numId w:val="0"/>
        </w:numPr>
        <w:tabs>
          <w:tab w:val="left" w:pos="720"/>
        </w:tabs>
        <w:kinsoku/>
        <w:wordWrap/>
        <w:overflowPunct/>
        <w:topLinePunct w:val="0"/>
        <w:autoSpaceDE/>
        <w:autoSpaceDN/>
        <w:bidi w:val="0"/>
        <w:adjustRightInd/>
        <w:snapToGrid/>
        <w:spacing w:before="0" w:after="0" w:line="500" w:lineRule="exact"/>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（四）、其他要求</w:t>
      </w:r>
    </w:p>
    <w:p w14:paraId="75660417">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00" w:firstLineChars="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验收要求</w:t>
      </w:r>
    </w:p>
    <w:p w14:paraId="2AB6FB37">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Courier New"/>
          <w:bCs/>
          <w:color w:val="auto"/>
          <w:sz w:val="24"/>
          <w:szCs w:val="24"/>
        </w:rPr>
      </w:pPr>
      <w:r>
        <w:rPr>
          <w:rFonts w:hint="eastAsia" w:ascii="宋体" w:hAnsi="宋体" w:cs="Courier New"/>
          <w:bCs/>
          <w:color w:val="auto"/>
          <w:sz w:val="24"/>
          <w:szCs w:val="24"/>
        </w:rPr>
        <w:t>1、产品提交到指定地点后，由采购人和中标人组织相关人员共同对到货软件、技术资料等进行检查，双方确认后开始安装、调试；</w:t>
      </w:r>
    </w:p>
    <w:p w14:paraId="63B0B2A9">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Courier New"/>
          <w:bCs/>
          <w:color w:val="auto"/>
          <w:sz w:val="24"/>
          <w:szCs w:val="24"/>
        </w:rPr>
      </w:pPr>
      <w:r>
        <w:rPr>
          <w:rFonts w:hint="eastAsia" w:ascii="宋体" w:hAnsi="宋体" w:cs="Courier New"/>
          <w:bCs/>
          <w:color w:val="auto"/>
          <w:sz w:val="24"/>
          <w:szCs w:val="24"/>
        </w:rPr>
        <w:t>2、调试的原始记录需经各方签字后作为验收的文件之一；</w:t>
      </w:r>
    </w:p>
    <w:p w14:paraId="037DF978">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Courier New"/>
          <w:bCs/>
          <w:color w:val="auto"/>
          <w:sz w:val="24"/>
          <w:szCs w:val="24"/>
        </w:rPr>
      </w:pPr>
      <w:r>
        <w:rPr>
          <w:rFonts w:hint="eastAsia" w:ascii="宋体" w:hAnsi="宋体" w:cs="Courier New"/>
          <w:bCs/>
          <w:color w:val="auto"/>
          <w:sz w:val="24"/>
          <w:szCs w:val="24"/>
        </w:rPr>
        <w:t>3、中标人应派熟练的工程师现场进行安装，若发生任一项指标不符合招标文件技术要求，中标人应在3天内免费更换其不合格设备，使之达到招标文件要求，所有费用由中标人负担。</w:t>
      </w:r>
    </w:p>
    <w:p w14:paraId="5C0809EA">
      <w:pPr>
        <w:pageBreakBefore w:val="0"/>
        <w:kinsoku/>
        <w:wordWrap/>
        <w:overflowPunct/>
        <w:topLinePunct w:val="0"/>
        <w:autoSpaceDE/>
        <w:autoSpaceDN/>
        <w:bidi w:val="0"/>
        <w:adjustRightInd/>
        <w:snapToGrid/>
        <w:spacing w:line="500" w:lineRule="exact"/>
        <w:ind w:firstLine="480" w:firstLineChars="200"/>
        <w:textAlignment w:val="auto"/>
        <w:rPr>
          <w:rFonts w:ascii="宋体" w:hAnsi="宋体" w:cs="Courier New"/>
          <w:b/>
          <w:bCs/>
          <w:color w:val="auto"/>
          <w:sz w:val="24"/>
          <w:szCs w:val="24"/>
        </w:rPr>
      </w:pPr>
      <w:r>
        <w:rPr>
          <w:rFonts w:hint="eastAsia" w:ascii="宋体" w:hAnsi="宋体" w:cs="Courier New"/>
          <w:bCs/>
          <w:color w:val="auto"/>
          <w:sz w:val="24"/>
          <w:szCs w:val="24"/>
        </w:rPr>
        <w:t>4、交付验收标准：符合招标文件和投标承诺中采购人认可的合理最佳配置、参数及各项要求；在验收过程中发现有质量、技术等问题，中标人应负责按照采购人的要求采取更换或退货等措施妥善处理，并承担由此发生的一切费用和损失。</w:t>
      </w:r>
    </w:p>
    <w:p w14:paraId="01823C7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val="en-US" w:eastAsia="zh-CN"/>
        </w:rPr>
        <w:t>二、服务期限：合同签订后30日历天内必须完成供货并安装、调试，验收合格后交付采购人使用，免费服务期1年。</w:t>
      </w:r>
    </w:p>
    <w:p w14:paraId="7BB0BC48">
      <w:pPr>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s="Courier New"/>
          <w:bCs/>
          <w:color w:val="auto"/>
          <w:sz w:val="24"/>
          <w:szCs w:val="24"/>
        </w:rPr>
      </w:pPr>
      <w:r>
        <w:rPr>
          <w:rFonts w:hint="eastAsia" w:ascii="宋体" w:hAnsi="宋体" w:cs="Courier New"/>
          <w:bCs/>
          <w:color w:val="auto"/>
          <w:sz w:val="24"/>
          <w:szCs w:val="24"/>
          <w:lang w:val="en-US" w:eastAsia="zh-CN"/>
        </w:rPr>
        <w:t>三、</w:t>
      </w:r>
      <w:r>
        <w:rPr>
          <w:rFonts w:hint="eastAsia" w:ascii="宋体" w:hAnsi="宋体" w:cs="Courier New"/>
          <w:bCs/>
          <w:color w:val="auto"/>
          <w:sz w:val="24"/>
          <w:szCs w:val="24"/>
        </w:rPr>
        <w:t>质保期及售后服务：</w:t>
      </w:r>
    </w:p>
    <w:p w14:paraId="7853C0E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Courier New"/>
          <w:bCs/>
          <w:color w:val="auto"/>
          <w:sz w:val="24"/>
          <w:szCs w:val="24"/>
        </w:rPr>
      </w:pPr>
      <w:r>
        <w:rPr>
          <w:rFonts w:hint="eastAsia" w:ascii="宋体" w:hAnsi="宋体" w:cs="Courier New"/>
          <w:bCs/>
          <w:color w:val="auto"/>
          <w:sz w:val="24"/>
          <w:szCs w:val="24"/>
        </w:rPr>
        <w:t>自验收之日起一年质保期免费对系统运行中出现的问题，进行及时修正；提供一年期限内的软件产品的免费升级。</w:t>
      </w:r>
    </w:p>
    <w:p w14:paraId="2C1E66C9">
      <w:pPr>
        <w:pStyle w:val="6"/>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outlineLvl w:val="9"/>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rPr>
        <w:t>本项目</w:t>
      </w:r>
      <w:r>
        <w:rPr>
          <w:rFonts w:hint="eastAsia" w:ascii="宋体" w:hAnsi="宋体" w:eastAsia="宋体" w:cs="Times New Roman"/>
          <w:color w:val="auto"/>
          <w:sz w:val="24"/>
          <w:szCs w:val="24"/>
          <w:highlight w:val="none"/>
          <w:shd w:val="clear" w:color="auto" w:fill="auto"/>
          <w:lang w:val="en-US" w:eastAsia="zh-CN"/>
        </w:rPr>
        <w:t>不接受</w:t>
      </w:r>
      <w:r>
        <w:rPr>
          <w:rFonts w:hint="eastAsia" w:ascii="宋体" w:hAnsi="宋体" w:eastAsia="宋体" w:cs="Times New Roman"/>
          <w:color w:val="auto"/>
          <w:sz w:val="24"/>
          <w:szCs w:val="24"/>
          <w:highlight w:val="none"/>
          <w:shd w:val="clear" w:color="auto" w:fill="auto"/>
        </w:rPr>
        <w:t>进口产品投标</w:t>
      </w:r>
      <w:r>
        <w:rPr>
          <w:rFonts w:hint="eastAsia" w:ascii="宋体" w:hAnsi="宋体" w:eastAsia="宋体" w:cs="Times New Roman"/>
          <w:color w:val="auto"/>
          <w:sz w:val="24"/>
          <w:szCs w:val="24"/>
          <w:highlight w:val="none"/>
          <w:shd w:val="clear" w:color="auto" w:fill="auto"/>
          <w:lang w:eastAsia="zh-CN"/>
        </w:rPr>
        <w:t>。</w:t>
      </w:r>
    </w:p>
    <w:p w14:paraId="7D7B440C">
      <w:pPr>
        <w:pStyle w:val="6"/>
        <w:keepNext w:val="0"/>
        <w:keepLines w:val="0"/>
        <w:pageBreakBefore w:val="0"/>
        <w:widowControl w:val="0"/>
        <w:kinsoku/>
        <w:wordWrap/>
        <w:overflowPunct/>
        <w:topLinePunct w:val="0"/>
        <w:autoSpaceDE/>
        <w:autoSpaceDN/>
        <w:bidi w:val="0"/>
        <w:adjustRightInd/>
        <w:snapToGrid w:val="0"/>
        <w:spacing w:before="120" w:after="120" w:line="400" w:lineRule="exact"/>
        <w:ind w:firstLine="480" w:firstLineChars="200"/>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采购标的对应的中小企业划分标准所属行业一览表</w:t>
      </w:r>
    </w:p>
    <w:tbl>
      <w:tblPr>
        <w:tblStyle w:val="9"/>
        <w:tblW w:w="8874" w:type="dxa"/>
        <w:jc w:val="center"/>
        <w:tblCellSpacing w:w="0" w:type="dxa"/>
        <w:tblLayout w:type="fixed"/>
        <w:tblCellMar>
          <w:top w:w="0" w:type="dxa"/>
          <w:left w:w="108" w:type="dxa"/>
          <w:bottom w:w="0" w:type="dxa"/>
          <w:right w:w="108" w:type="dxa"/>
        </w:tblCellMar>
      </w:tblPr>
      <w:tblGrid>
        <w:gridCol w:w="1121"/>
        <w:gridCol w:w="4105"/>
        <w:gridCol w:w="3648"/>
      </w:tblGrid>
      <w:tr w14:paraId="50D0A706">
        <w:tblPrEx>
          <w:tblCellMar>
            <w:top w:w="0" w:type="dxa"/>
            <w:left w:w="108" w:type="dxa"/>
            <w:bottom w:w="0" w:type="dxa"/>
            <w:right w:w="108" w:type="dxa"/>
          </w:tblCellMar>
        </w:tblPrEx>
        <w:trPr>
          <w:trHeight w:val="567" w:hRule="exact"/>
          <w:tblCellSpacing w:w="0" w:type="dxa"/>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8CB">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jc w:val="center"/>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序号</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CCA85">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firstLine="480" w:firstLineChars="200"/>
              <w:jc w:val="center"/>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采购标的</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EE837">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jc w:val="center"/>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对应中小企业划分标准所属行业</w:t>
            </w:r>
          </w:p>
        </w:tc>
      </w:tr>
      <w:tr w14:paraId="6ABC7693">
        <w:tblPrEx>
          <w:tblCellMar>
            <w:top w:w="0" w:type="dxa"/>
            <w:left w:w="108" w:type="dxa"/>
            <w:bottom w:w="0" w:type="dxa"/>
            <w:right w:w="108" w:type="dxa"/>
          </w:tblCellMar>
        </w:tblPrEx>
        <w:trPr>
          <w:trHeight w:val="1657" w:hRule="exact"/>
          <w:tblCellSpacing w:w="0" w:type="dxa"/>
          <w:jc w:val="center"/>
        </w:trPr>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FAD6">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firstLine="480" w:firstLineChars="200"/>
              <w:jc w:val="both"/>
              <w:textAlignment w:val="auto"/>
              <w:outlineLvl w:val="9"/>
              <w:rPr>
                <w:rFonts w:hint="eastAsia" w:ascii="宋体" w:hAnsi="宋体" w:eastAsia="宋体" w:cs="Times New Roman"/>
                <w:color w:val="auto"/>
                <w:sz w:val="24"/>
                <w:szCs w:val="24"/>
                <w:highlight w:val="none"/>
                <w:shd w:val="clear" w:color="auto" w:fill="auto"/>
                <w:lang w:val="en-US" w:eastAsia="zh-CN"/>
              </w:rPr>
            </w:pPr>
            <w:r>
              <w:rPr>
                <w:rFonts w:hint="eastAsia" w:ascii="宋体" w:hAnsi="宋体" w:eastAsia="宋体" w:cs="Times New Roman"/>
                <w:color w:val="auto"/>
                <w:sz w:val="24"/>
                <w:szCs w:val="24"/>
                <w:highlight w:val="none"/>
                <w:shd w:val="clear" w:color="auto" w:fill="auto"/>
                <w:lang w:val="en-US" w:eastAsia="zh-CN"/>
              </w:rPr>
              <w:t>1</w:t>
            </w:r>
          </w:p>
        </w:tc>
        <w:tc>
          <w:tcPr>
            <w:tcW w:w="4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E79A">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jc w:val="center"/>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lang w:eastAsia="zh-CN"/>
              </w:rPr>
              <w:t>盐城市自然资源和规划局盐都分局自然资源实时智能监管系统</w:t>
            </w:r>
            <w:r>
              <w:rPr>
                <w:rFonts w:hint="eastAsia" w:ascii="宋体" w:hAnsi="宋体" w:eastAsia="宋体" w:cs="Times New Roman"/>
                <w:color w:val="auto"/>
                <w:sz w:val="24"/>
                <w:szCs w:val="24"/>
                <w:highlight w:val="none"/>
                <w:shd w:val="clear" w:color="auto" w:fill="auto"/>
                <w:lang w:val="en-US" w:eastAsia="zh-CN"/>
              </w:rPr>
              <w:t>升级工作技术服务</w:t>
            </w:r>
            <w:r>
              <w:rPr>
                <w:rFonts w:hint="eastAsia" w:ascii="宋体" w:hAnsi="宋体" w:eastAsia="宋体" w:cs="Times New Roman"/>
                <w:color w:val="auto"/>
                <w:sz w:val="24"/>
                <w:szCs w:val="24"/>
                <w:highlight w:val="none"/>
                <w:shd w:val="clear" w:color="auto" w:fill="auto"/>
                <w:lang w:eastAsia="zh-CN"/>
              </w:rPr>
              <w:t>项目</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F570">
            <w:pPr>
              <w:pStyle w:val="6"/>
              <w:keepNext w:val="0"/>
              <w:keepLines w:val="0"/>
              <w:pageBreakBefore w:val="0"/>
              <w:widowControl w:val="0"/>
              <w:suppressLineNumbers w:val="0"/>
              <w:kinsoku/>
              <w:wordWrap/>
              <w:overflowPunct/>
              <w:topLinePunct w:val="0"/>
              <w:autoSpaceDE/>
              <w:autoSpaceDN/>
              <w:bidi w:val="0"/>
              <w:adjustRightInd/>
              <w:snapToGrid w:val="0"/>
              <w:spacing w:before="120" w:beforeAutospacing="0" w:after="120" w:afterAutospacing="0" w:line="440" w:lineRule="exact"/>
              <w:ind w:left="0" w:right="0"/>
              <w:jc w:val="center"/>
              <w:textAlignment w:val="auto"/>
              <w:outlineLvl w:val="9"/>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其他未列明行业</w:t>
            </w:r>
            <w:r>
              <w:rPr>
                <w:rFonts w:hint="eastAsia" w:ascii="宋体" w:hAnsi="宋体" w:eastAsia="宋体" w:cs="Times New Roman"/>
                <w:color w:val="auto"/>
                <w:sz w:val="24"/>
                <w:szCs w:val="24"/>
                <w:highlight w:val="none"/>
                <w:shd w:val="clear" w:color="auto" w:fill="auto"/>
                <w:lang w:eastAsia="zh-CN"/>
              </w:rPr>
              <w:t>（技术服务业）</w:t>
            </w:r>
          </w:p>
        </w:tc>
      </w:tr>
    </w:tbl>
    <w:p w14:paraId="33F51750">
      <w:pPr>
        <w:pStyle w:val="8"/>
        <w:rPr>
          <w:rFonts w:hint="eastAsia"/>
        </w:rPr>
      </w:pPr>
    </w:p>
    <w:p w14:paraId="41EE33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A36FD5"/>
    <w:multiLevelType w:val="multilevel"/>
    <w:tmpl w:val="F0A36FD5"/>
    <w:lvl w:ilvl="0" w:tentative="0">
      <w:start w:val="1"/>
      <w:numFmt w:val="chineseCounting"/>
      <w:suff w:val="nothing"/>
      <w:lvlText w:val="%1、"/>
      <w:lvlJc w:val="left"/>
      <w:pPr>
        <w:tabs>
          <w:tab w:val="left" w:pos="0"/>
        </w:tabs>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B690C"/>
    <w:rsid w:val="011A1018"/>
    <w:rsid w:val="0487717D"/>
    <w:rsid w:val="049A4A55"/>
    <w:rsid w:val="05953344"/>
    <w:rsid w:val="06941644"/>
    <w:rsid w:val="08C94D7E"/>
    <w:rsid w:val="09931B9B"/>
    <w:rsid w:val="09CB1B50"/>
    <w:rsid w:val="0C67651F"/>
    <w:rsid w:val="0C7769B1"/>
    <w:rsid w:val="0CD27DD0"/>
    <w:rsid w:val="0D327D47"/>
    <w:rsid w:val="0E0C4D72"/>
    <w:rsid w:val="102F5B58"/>
    <w:rsid w:val="10F35CAD"/>
    <w:rsid w:val="116E430A"/>
    <w:rsid w:val="126216F0"/>
    <w:rsid w:val="13A54A35"/>
    <w:rsid w:val="150E01FB"/>
    <w:rsid w:val="15AC6972"/>
    <w:rsid w:val="165F26BA"/>
    <w:rsid w:val="1763084B"/>
    <w:rsid w:val="179211F9"/>
    <w:rsid w:val="17B83439"/>
    <w:rsid w:val="18246CDC"/>
    <w:rsid w:val="18DF315B"/>
    <w:rsid w:val="197B2572"/>
    <w:rsid w:val="19A3323D"/>
    <w:rsid w:val="1AE73298"/>
    <w:rsid w:val="1D8F5F82"/>
    <w:rsid w:val="1EE87B74"/>
    <w:rsid w:val="1F086E67"/>
    <w:rsid w:val="21543D43"/>
    <w:rsid w:val="23880757"/>
    <w:rsid w:val="24136F1C"/>
    <w:rsid w:val="24563730"/>
    <w:rsid w:val="24683673"/>
    <w:rsid w:val="24714C23"/>
    <w:rsid w:val="28535809"/>
    <w:rsid w:val="29EE078E"/>
    <w:rsid w:val="2A270231"/>
    <w:rsid w:val="2B2848DF"/>
    <w:rsid w:val="2B8E2E1C"/>
    <w:rsid w:val="2BDD46CA"/>
    <w:rsid w:val="2C5E0CCA"/>
    <w:rsid w:val="2C974F75"/>
    <w:rsid w:val="2CAC1C19"/>
    <w:rsid w:val="2E9D36FF"/>
    <w:rsid w:val="2F246FC1"/>
    <w:rsid w:val="338A5B68"/>
    <w:rsid w:val="345E6A96"/>
    <w:rsid w:val="35404AF0"/>
    <w:rsid w:val="3601350C"/>
    <w:rsid w:val="375A675F"/>
    <w:rsid w:val="38E857D3"/>
    <w:rsid w:val="3940268E"/>
    <w:rsid w:val="39713978"/>
    <w:rsid w:val="3ADB3720"/>
    <w:rsid w:val="3B4F5CDD"/>
    <w:rsid w:val="3B965C4B"/>
    <w:rsid w:val="3CEF6079"/>
    <w:rsid w:val="3D3A4C7A"/>
    <w:rsid w:val="3E285AEE"/>
    <w:rsid w:val="3E784772"/>
    <w:rsid w:val="3F4852D7"/>
    <w:rsid w:val="439F465E"/>
    <w:rsid w:val="46793AC5"/>
    <w:rsid w:val="470B0552"/>
    <w:rsid w:val="476244DE"/>
    <w:rsid w:val="48264416"/>
    <w:rsid w:val="485B5011"/>
    <w:rsid w:val="48A928A8"/>
    <w:rsid w:val="49175131"/>
    <w:rsid w:val="4C5F4B3F"/>
    <w:rsid w:val="4C6D4D09"/>
    <w:rsid w:val="4C89718F"/>
    <w:rsid w:val="4D186A5C"/>
    <w:rsid w:val="4E795F24"/>
    <w:rsid w:val="4F6C5EBB"/>
    <w:rsid w:val="4F7C3834"/>
    <w:rsid w:val="4F813FD6"/>
    <w:rsid w:val="500B1988"/>
    <w:rsid w:val="504D7188"/>
    <w:rsid w:val="50C54751"/>
    <w:rsid w:val="516B3592"/>
    <w:rsid w:val="53A66055"/>
    <w:rsid w:val="541D7D54"/>
    <w:rsid w:val="56F825E2"/>
    <w:rsid w:val="57BC2C74"/>
    <w:rsid w:val="57F802BF"/>
    <w:rsid w:val="591154B1"/>
    <w:rsid w:val="591C12ED"/>
    <w:rsid w:val="593D25B4"/>
    <w:rsid w:val="59A36D3B"/>
    <w:rsid w:val="5AA33C0B"/>
    <w:rsid w:val="5ABF3440"/>
    <w:rsid w:val="5B122706"/>
    <w:rsid w:val="5B6D0E4E"/>
    <w:rsid w:val="5C085911"/>
    <w:rsid w:val="5DFA501B"/>
    <w:rsid w:val="5F4A3AE3"/>
    <w:rsid w:val="603D06B9"/>
    <w:rsid w:val="60631F3F"/>
    <w:rsid w:val="610210B7"/>
    <w:rsid w:val="637241D1"/>
    <w:rsid w:val="65CF46B4"/>
    <w:rsid w:val="661D700A"/>
    <w:rsid w:val="67063AA0"/>
    <w:rsid w:val="67513D1B"/>
    <w:rsid w:val="67F41E21"/>
    <w:rsid w:val="6A533966"/>
    <w:rsid w:val="6BC319BE"/>
    <w:rsid w:val="6DC615AC"/>
    <w:rsid w:val="6E304BA5"/>
    <w:rsid w:val="6EAF1A09"/>
    <w:rsid w:val="6FDF2955"/>
    <w:rsid w:val="716150FD"/>
    <w:rsid w:val="726928A9"/>
    <w:rsid w:val="72701969"/>
    <w:rsid w:val="7425575C"/>
    <w:rsid w:val="74A41F3C"/>
    <w:rsid w:val="75071E88"/>
    <w:rsid w:val="757B7232"/>
    <w:rsid w:val="75ED71B3"/>
    <w:rsid w:val="76E74341"/>
    <w:rsid w:val="77544DE7"/>
    <w:rsid w:val="788614BC"/>
    <w:rsid w:val="78BD6DA8"/>
    <w:rsid w:val="7922580C"/>
    <w:rsid w:val="798A64F0"/>
    <w:rsid w:val="7A2907CF"/>
    <w:rsid w:val="7A912A29"/>
    <w:rsid w:val="7B291870"/>
    <w:rsid w:val="7B975A12"/>
    <w:rsid w:val="7C4B1D34"/>
    <w:rsid w:val="7E8B690C"/>
    <w:rsid w:val="7F4B0352"/>
    <w:rsid w:val="7FC9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style>
  <w:style w:type="paragraph" w:styleId="4">
    <w:name w:val="Body Text"/>
    <w:basedOn w:val="1"/>
    <w:next w:val="5"/>
    <w:qFormat/>
    <w:uiPriority w:val="0"/>
    <w:rPr>
      <w:rFonts w:ascii="楷体_GB2312" w:hAnsi="Arial" w:eastAsia="楷体_GB2312"/>
      <w:sz w:val="28"/>
      <w:szCs w:val="20"/>
    </w:rPr>
  </w:style>
  <w:style w:type="paragraph" w:customStyle="1" w:styleId="5">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6">
    <w:name w:val="Plain Text"/>
    <w:basedOn w:val="1"/>
    <w:qFormat/>
    <w:uiPriority w:val="0"/>
    <w:rPr>
      <w:rFonts w:ascii="宋体" w:hAnsi="Courier New"/>
      <w:szCs w:val="20"/>
    </w:rPr>
  </w:style>
  <w:style w:type="paragraph" w:styleId="7">
    <w:name w:val="toc 6"/>
    <w:basedOn w:val="1"/>
    <w:next w:val="1"/>
    <w:semiHidden/>
    <w:qFormat/>
    <w:uiPriority w:val="0"/>
    <w:pPr>
      <w:ind w:left="2100" w:leftChars="1000"/>
    </w:pPr>
  </w:style>
  <w:style w:type="paragraph" w:styleId="8">
    <w:name w:val="Body Text First Indent"/>
    <w:basedOn w:val="4"/>
    <w:next w:val="7"/>
    <w:qFormat/>
    <w:uiPriority w:val="99"/>
    <w:pPr>
      <w:spacing w:line="360" w:lineRule="auto"/>
      <w:ind w:firstLine="200" w:firstLineChars="200"/>
    </w:pPr>
    <w:rPr>
      <w:rFonts w:ascii="仿宋_GB2312" w:eastAsia="仿宋_GB2312"/>
      <w:sz w:val="30"/>
      <w:szCs w:val="30"/>
    </w:rPr>
  </w:style>
  <w:style w:type="paragraph" w:customStyle="1" w:styleId="11">
    <w:name w:val="Normal_19"/>
    <w:next w:val="12"/>
    <w:qFormat/>
    <w:uiPriority w:val="0"/>
    <w:rPr>
      <w:rFonts w:ascii="Times New Roman" w:hAnsi="Times New Roman" w:eastAsia="宋体" w:cs="Times New Roman"/>
      <w:lang w:val="en-US" w:eastAsia="zh-CN" w:bidi="ar-SA"/>
    </w:rPr>
  </w:style>
  <w:style w:type="paragraph" w:customStyle="1" w:styleId="12">
    <w:name w:val="标题 31"/>
    <w:basedOn w:val="11"/>
    <w:next w:val="11"/>
    <w:unhideWhenUsed/>
    <w:qFormat/>
    <w:uiPriority w:val="9"/>
    <w:pPr>
      <w:keepNext/>
      <w:keepLines/>
      <w:spacing w:before="320" w:after="200"/>
      <w:outlineLvl w:val="2"/>
    </w:pPr>
    <w:rPr>
      <w:rFonts w:ascii="Arial" w:hAnsi="Arial" w:eastAsia="Arial"/>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1249</Words>
  <Characters>1257</Characters>
  <Lines>0</Lines>
  <Paragraphs>0</Paragraphs>
  <TotalTime>0</TotalTime>
  <ScaleCrop>false</ScaleCrop>
  <LinksUpToDate>false</LinksUpToDate>
  <CharactersWithSpaces>1261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2025-02-19T08:59:00Z</dcterms:created>
  <dc:creator>asus</dc:creator>
  <cp:lastModifiedBy>Administrator</cp:lastModifiedBy>
  <dcterms:modified xsi:type="dcterms:W3CDTF">2025-02-20T09:52:05Z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eyJoZGlkIjoiYzRkOTQ1ZGM1YjM2NzI1ZjEwY2Y3N2I5NTc0MjYwMzUifQ==</vt:lpwstr>
  </property>
  <property fmtid="{D5CDD505-2E9C-101B-9397-08002B2CF9AE}" pid="4" name="ICV">
    <vt:lpwstr>A82D7C8FC61E443CB6F546FFAC05276D_12</vt:lpwstr>
  </property>
</Properties>
</file>