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A42" w:rsidRPr="001E0A42" w:rsidRDefault="001E0A42" w:rsidP="001E0A42">
      <w:pPr>
        <w:spacing w:line="600" w:lineRule="exact"/>
        <w:jc w:val="center"/>
        <w:rPr>
          <w:rFonts w:asciiTheme="majorEastAsia" w:eastAsiaTheme="majorEastAsia" w:hAnsiTheme="majorEastAsia" w:cs="Times New Roman"/>
          <w:b/>
          <w:sz w:val="44"/>
          <w:szCs w:val="44"/>
        </w:rPr>
      </w:pPr>
      <w:r w:rsidRPr="001E0A42">
        <w:rPr>
          <w:rFonts w:asciiTheme="majorEastAsia" w:eastAsiaTheme="majorEastAsia" w:hAnsiTheme="majorEastAsia" w:cs="Times New Roman" w:hint="eastAsia"/>
          <w:b/>
          <w:sz w:val="44"/>
          <w:szCs w:val="44"/>
        </w:rPr>
        <w:t>预算说明及测算依据</w:t>
      </w:r>
    </w:p>
    <w:p w:rsidR="001E0A42" w:rsidRDefault="001E0A42" w:rsidP="001E0A42">
      <w:pPr>
        <w:spacing w:line="600" w:lineRule="exact"/>
        <w:ind w:firstLine="560"/>
        <w:rPr>
          <w:rFonts w:ascii="Times New Roman" w:eastAsia="宋体" w:hAnsi="Times New Roman" w:cs="Times New Roman"/>
          <w:sz w:val="28"/>
          <w:szCs w:val="28"/>
        </w:rPr>
      </w:pPr>
    </w:p>
    <w:p w:rsidR="001E0A42" w:rsidRPr="00173A3E" w:rsidRDefault="001E0A42" w:rsidP="00173A3E">
      <w:pPr>
        <w:adjustRightInd w:val="0"/>
        <w:snapToGrid w:val="0"/>
        <w:spacing w:line="560" w:lineRule="exact"/>
        <w:rPr>
          <w:rFonts w:ascii="楷体" w:eastAsia="楷体" w:hAnsi="楷体" w:cs="Times New Roman"/>
          <w:sz w:val="36"/>
          <w:szCs w:val="36"/>
        </w:rPr>
      </w:pPr>
      <w:r w:rsidRPr="00173A3E">
        <w:rPr>
          <w:rFonts w:ascii="楷体" w:eastAsia="楷体" w:hAnsi="楷体" w:cs="Times New Roman" w:hint="eastAsia"/>
          <w:sz w:val="36"/>
          <w:szCs w:val="36"/>
        </w:rPr>
        <w:t>预算说明：</w:t>
      </w:r>
    </w:p>
    <w:p w:rsidR="001E0A42" w:rsidRPr="001E0A42" w:rsidRDefault="001E0A42" w:rsidP="00173A3E">
      <w:pPr>
        <w:adjustRightInd w:val="0"/>
        <w:snapToGrid w:val="0"/>
        <w:spacing w:line="560" w:lineRule="exact"/>
        <w:ind w:firstLine="560"/>
        <w:rPr>
          <w:rFonts w:ascii="仿宋" w:eastAsia="仿宋" w:hAnsi="仿宋" w:cs="Times New Roman"/>
          <w:b/>
          <w:sz w:val="28"/>
          <w:szCs w:val="28"/>
        </w:rPr>
      </w:pPr>
      <w:r w:rsidRPr="001E0A42">
        <w:rPr>
          <w:rFonts w:ascii="仿宋" w:eastAsia="仿宋" w:hAnsi="仿宋" w:cs="Times New Roman" w:hint="eastAsia"/>
          <w:b/>
          <w:sz w:val="28"/>
          <w:szCs w:val="28"/>
        </w:rPr>
        <w:t>一、直接费用</w:t>
      </w:r>
    </w:p>
    <w:p w:rsidR="001E0A42" w:rsidRPr="001E0A42" w:rsidRDefault="001E0A42" w:rsidP="00173A3E">
      <w:pPr>
        <w:adjustRightInd w:val="0"/>
        <w:snapToGrid w:val="0"/>
        <w:spacing w:line="560" w:lineRule="exact"/>
        <w:ind w:firstLine="560"/>
        <w:rPr>
          <w:rFonts w:ascii="仿宋" w:eastAsia="仿宋" w:hAnsi="仿宋" w:cs="Times New Roman"/>
          <w:sz w:val="28"/>
          <w:szCs w:val="28"/>
          <w:u w:val="single"/>
        </w:rPr>
      </w:pPr>
      <w:r w:rsidRPr="001E0A42">
        <w:rPr>
          <w:rFonts w:ascii="仿宋" w:eastAsia="仿宋" w:hAnsi="仿宋" w:cs="Times New Roman" w:hint="eastAsia"/>
          <w:sz w:val="28"/>
          <w:szCs w:val="28"/>
          <w:u w:val="single"/>
        </w:rPr>
        <w:t>1、设备费</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F753B0">
        <w:rPr>
          <w:rFonts w:ascii="仿宋" w:eastAsia="仿宋" w:hAnsi="仿宋" w:cs="Times New Roman" w:hint="eastAsia"/>
          <w:sz w:val="28"/>
          <w:szCs w:val="28"/>
        </w:rPr>
        <w:t>指</w:t>
      </w:r>
      <w:r w:rsidR="00EC0429" w:rsidRPr="00F753B0">
        <w:rPr>
          <w:rFonts w:ascii="仿宋" w:eastAsia="仿宋" w:hAnsi="仿宋" w:cs="Times New Roman" w:hint="eastAsia"/>
          <w:sz w:val="28"/>
          <w:szCs w:val="28"/>
        </w:rPr>
        <w:t>因项目实施需要</w:t>
      </w:r>
      <w:r w:rsidRPr="001E0A42">
        <w:rPr>
          <w:rFonts w:ascii="仿宋" w:eastAsia="仿宋" w:hAnsi="仿宋" w:cs="Times New Roman" w:hint="eastAsia"/>
          <w:sz w:val="28"/>
          <w:szCs w:val="28"/>
        </w:rPr>
        <w:t>在项目研究开发过程中购置或试制专用仪器设备，对现有仪器设备进行升级改造，以及租赁外单位仪器设备而发生的费用。专项经费要严格控制设备购置费支出。（设备购置费、大型仪器设备租赁费、仪器设备升级改造费）</w:t>
      </w:r>
    </w:p>
    <w:p w:rsidR="001E0A42" w:rsidRPr="001E0A42" w:rsidRDefault="001E0A42" w:rsidP="00173A3E">
      <w:pPr>
        <w:adjustRightInd w:val="0"/>
        <w:snapToGrid w:val="0"/>
        <w:spacing w:line="560" w:lineRule="exact"/>
        <w:ind w:firstLine="560"/>
        <w:rPr>
          <w:rFonts w:ascii="仿宋" w:eastAsia="仿宋" w:hAnsi="仿宋" w:cs="Times New Roman"/>
          <w:sz w:val="28"/>
          <w:szCs w:val="28"/>
          <w:u w:val="single"/>
        </w:rPr>
      </w:pPr>
      <w:r w:rsidRPr="001E0A42">
        <w:rPr>
          <w:rFonts w:ascii="仿宋" w:eastAsia="仿宋" w:hAnsi="仿宋" w:cs="Times New Roman" w:hint="eastAsia"/>
          <w:sz w:val="28"/>
          <w:szCs w:val="28"/>
          <w:u w:val="single"/>
        </w:rPr>
        <w:t>2、业务费</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业务费主要包括</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（1）材料费 ：指在项目研究开发过程中消耗的各种原材料、辅助材料等低值易耗品的采购及运输、装卸、整理等费用。</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（2）测试化验加工费：指在项目研究开发过程中支付给外单位（包括课题承担单位内部独立经济核算单位）的检验、测试、化验及加工等费用。</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（3）燃料动力费 ：指在项目研究开发过程中相关大型仪器设备、专用科学装置、船舶等运行发生的可以单独计量的水、电、气、燃料消耗费用等。</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（4）差旅费 ：指在项目研究开发过程中开展科学实验（试验）、科学考察、业务调研、学术交流等所发生的外埠差旅费、市内交通费用等。</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（5）会议费 :指在项目研究开发过程中为组织开展学术研讨、咨询以及协调项目等活动而发生的会议费用。</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lastRenderedPageBreak/>
        <w:t>（6）出版、文献、信息传播、知识产权事务费 ：指在项目研究开发过程中，需要支付的出版费、资料费、专用软件购买费、文献检索费、专业（用）通信费、专利申请及其他知识产权事务等费用。</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 xml:space="preserve">（7）专家咨询费 </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指在项目研究开发过程中支付给临时聘请的咨询专家的费用。</w:t>
      </w:r>
    </w:p>
    <w:p w:rsidR="001E0A42" w:rsidRPr="001E0A42" w:rsidRDefault="001E0A42" w:rsidP="00173A3E">
      <w:pPr>
        <w:adjustRightInd w:val="0"/>
        <w:snapToGrid w:val="0"/>
        <w:spacing w:line="560" w:lineRule="exact"/>
        <w:ind w:firstLine="560"/>
        <w:rPr>
          <w:rFonts w:ascii="仿宋" w:eastAsia="仿宋" w:hAnsi="仿宋" w:cs="Times New Roman"/>
          <w:sz w:val="28"/>
          <w:szCs w:val="28"/>
          <w:u w:val="single"/>
        </w:rPr>
      </w:pPr>
      <w:r w:rsidRPr="001E0A42">
        <w:rPr>
          <w:rFonts w:ascii="仿宋" w:eastAsia="仿宋" w:hAnsi="仿宋" w:cs="Times New Roman" w:hint="eastAsia"/>
          <w:sz w:val="28"/>
          <w:szCs w:val="28"/>
          <w:u w:val="single"/>
        </w:rPr>
        <w:t xml:space="preserve">3、劳务费 </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指在项目研究开发过程中支付给项目组成员中没有固定工资性收入的相关人员（如在校研究生）和项目组临时聘用等人员的劳务性费用，包含必要的保险、社保等费用。</w:t>
      </w:r>
    </w:p>
    <w:p w:rsidR="001E0A42" w:rsidRPr="001E0A42" w:rsidRDefault="001E0A42" w:rsidP="00173A3E">
      <w:pPr>
        <w:adjustRightInd w:val="0"/>
        <w:snapToGrid w:val="0"/>
        <w:spacing w:line="560" w:lineRule="exact"/>
        <w:ind w:firstLine="560"/>
        <w:rPr>
          <w:rFonts w:ascii="仿宋" w:eastAsia="仿宋" w:hAnsi="仿宋" w:cs="Times New Roman"/>
          <w:b/>
          <w:sz w:val="28"/>
          <w:szCs w:val="28"/>
        </w:rPr>
      </w:pPr>
      <w:r w:rsidRPr="001E0A42">
        <w:rPr>
          <w:rFonts w:ascii="仿宋" w:eastAsia="仿宋" w:hAnsi="仿宋" w:cs="Times New Roman" w:hint="eastAsia"/>
          <w:b/>
          <w:sz w:val="28"/>
          <w:szCs w:val="28"/>
        </w:rPr>
        <w:t>二、间接费用</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按照直接费用扣除设备购置费后不超过30%的比例核定。</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支出内容：</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Pr>
          <w:rFonts w:ascii="仿宋" w:eastAsia="仿宋" w:hAnsi="仿宋" w:cs="Times New Roman" w:hint="eastAsia"/>
          <w:sz w:val="28"/>
          <w:szCs w:val="28"/>
        </w:rPr>
        <w:t>1.</w:t>
      </w:r>
      <w:r w:rsidRPr="001E0A42">
        <w:rPr>
          <w:rFonts w:ascii="仿宋" w:eastAsia="仿宋" w:hAnsi="仿宋" w:cs="Times New Roman" w:hint="eastAsia"/>
          <w:sz w:val="28"/>
          <w:szCs w:val="28"/>
        </w:rPr>
        <w:t>为项目研究提供的现有仪器设备及房屋有关管理费用,水、电、气、暖消耗。</w:t>
      </w:r>
    </w:p>
    <w:p w:rsidR="001E0A42" w:rsidRPr="001E0A42" w:rsidRDefault="001E0A42" w:rsidP="00173A3E">
      <w:pPr>
        <w:adjustRightInd w:val="0"/>
        <w:snapToGrid w:val="0"/>
        <w:spacing w:line="560" w:lineRule="exact"/>
        <w:ind w:firstLine="560"/>
        <w:rPr>
          <w:rFonts w:ascii="仿宋" w:eastAsia="仿宋" w:hAnsi="仿宋" w:cs="Times New Roman"/>
          <w:sz w:val="28"/>
          <w:szCs w:val="28"/>
        </w:rPr>
      </w:pPr>
      <w:r>
        <w:rPr>
          <w:rFonts w:ascii="仿宋" w:eastAsia="仿宋" w:hAnsi="仿宋" w:cs="Times New Roman" w:hint="eastAsia"/>
          <w:sz w:val="28"/>
          <w:szCs w:val="28"/>
        </w:rPr>
        <w:t>2.</w:t>
      </w:r>
      <w:r w:rsidR="00B10410" w:rsidRPr="00F753B0">
        <w:rPr>
          <w:rFonts w:ascii="仿宋" w:eastAsia="仿宋" w:hAnsi="仿宋" w:cs="Times New Roman" w:hint="eastAsia"/>
          <w:sz w:val="28"/>
          <w:szCs w:val="28"/>
        </w:rPr>
        <w:t>项目</w:t>
      </w:r>
      <w:r w:rsidRPr="001E0A42">
        <w:rPr>
          <w:rFonts w:ascii="仿宋" w:eastAsia="仿宋" w:hAnsi="仿宋" w:cs="Times New Roman" w:hint="eastAsia"/>
          <w:sz w:val="28"/>
          <w:szCs w:val="28"/>
        </w:rPr>
        <w:t>人员绩效支出。</w:t>
      </w:r>
    </w:p>
    <w:p w:rsidR="001E0A42" w:rsidRDefault="001E0A42" w:rsidP="00173A3E">
      <w:pPr>
        <w:adjustRightInd w:val="0"/>
        <w:snapToGrid w:val="0"/>
        <w:spacing w:line="560" w:lineRule="exact"/>
        <w:rPr>
          <w:rFonts w:ascii="楷体" w:eastAsia="楷体" w:hAnsi="楷体" w:cs="Times New Roman"/>
          <w:sz w:val="32"/>
          <w:szCs w:val="32"/>
        </w:rPr>
      </w:pPr>
    </w:p>
    <w:p w:rsidR="00E80114" w:rsidRDefault="00E80114" w:rsidP="00173A3E">
      <w:pPr>
        <w:adjustRightInd w:val="0"/>
        <w:snapToGrid w:val="0"/>
        <w:spacing w:line="560" w:lineRule="exact"/>
        <w:rPr>
          <w:rFonts w:ascii="楷体" w:eastAsia="楷体" w:hAnsi="楷体" w:cs="Times New Roman"/>
          <w:sz w:val="32"/>
          <w:szCs w:val="32"/>
        </w:rPr>
      </w:pPr>
    </w:p>
    <w:p w:rsidR="00681D41" w:rsidRPr="00173A3E" w:rsidRDefault="00196B23" w:rsidP="00173A3E">
      <w:pPr>
        <w:adjustRightInd w:val="0"/>
        <w:snapToGrid w:val="0"/>
        <w:spacing w:line="560" w:lineRule="exact"/>
        <w:rPr>
          <w:rFonts w:ascii="楷体" w:eastAsia="楷体" w:hAnsi="楷体" w:cs="Times New Roman"/>
          <w:sz w:val="36"/>
          <w:szCs w:val="36"/>
        </w:rPr>
      </w:pPr>
      <w:r w:rsidRPr="00173A3E">
        <w:rPr>
          <w:rFonts w:ascii="楷体" w:eastAsia="楷体" w:hAnsi="楷体" w:cs="Times New Roman"/>
          <w:sz w:val="36"/>
          <w:szCs w:val="36"/>
        </w:rPr>
        <w:t>预算编制的主要</w:t>
      </w:r>
      <w:r w:rsidR="00E45D00" w:rsidRPr="00173A3E">
        <w:rPr>
          <w:rFonts w:ascii="楷体" w:eastAsia="楷体" w:hAnsi="楷体" w:cs="Times New Roman" w:hint="eastAsia"/>
          <w:sz w:val="36"/>
          <w:szCs w:val="36"/>
        </w:rPr>
        <w:t>测算</w:t>
      </w:r>
      <w:r w:rsidR="005B1A4A" w:rsidRPr="00173A3E">
        <w:rPr>
          <w:rFonts w:ascii="楷体" w:eastAsia="楷体" w:hAnsi="楷体" w:cs="Times New Roman"/>
          <w:sz w:val="36"/>
          <w:szCs w:val="36"/>
        </w:rPr>
        <w:t>依据：</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1、《省政府办公厅关于改革完善江苏省省级财政科研经费管理的实施意见》（苏政办发〔2022〕13号）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2、江苏省财政厅《关于进一步加强政府采购预算编制和执行管理》的通知（</w:t>
      </w:r>
      <w:proofErr w:type="gramStart"/>
      <w:r w:rsidRPr="001E0A42">
        <w:rPr>
          <w:rFonts w:ascii="仿宋" w:eastAsia="仿宋" w:hAnsi="仿宋" w:cs="Times New Roman" w:hint="eastAsia"/>
          <w:sz w:val="28"/>
          <w:szCs w:val="28"/>
        </w:rPr>
        <w:t>苏财购〔2021〕</w:t>
      </w:r>
      <w:proofErr w:type="gramEnd"/>
      <w:r w:rsidRPr="001E0A42">
        <w:rPr>
          <w:rFonts w:ascii="仿宋" w:eastAsia="仿宋" w:hAnsi="仿宋" w:cs="Times New Roman" w:hint="eastAsia"/>
          <w:sz w:val="28"/>
          <w:szCs w:val="28"/>
        </w:rPr>
        <w:t>36号）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3、《江苏省省级财政专项资金管理办法》（省政府138号令）</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4、《江苏省省级财政科研项目经费管理办法》（苏财</w:t>
      </w:r>
      <w:proofErr w:type="gramStart"/>
      <w:r w:rsidRPr="001E0A42">
        <w:rPr>
          <w:rFonts w:ascii="仿宋" w:eastAsia="仿宋" w:hAnsi="仿宋" w:cs="Times New Roman" w:hint="eastAsia"/>
          <w:sz w:val="28"/>
          <w:szCs w:val="28"/>
        </w:rPr>
        <w:t>规</w:t>
      </w:r>
      <w:proofErr w:type="gramEnd"/>
      <w:r w:rsidRPr="001E0A42">
        <w:rPr>
          <w:rFonts w:ascii="仿宋" w:eastAsia="仿宋" w:hAnsi="仿宋" w:cs="Times New Roman" w:hint="eastAsia"/>
          <w:sz w:val="28"/>
          <w:szCs w:val="28"/>
        </w:rPr>
        <w:t>〔2020〕9</w:t>
      </w:r>
      <w:r w:rsidRPr="001E0A42">
        <w:rPr>
          <w:rFonts w:ascii="仿宋" w:eastAsia="仿宋" w:hAnsi="仿宋" w:cs="Times New Roman" w:hint="eastAsia"/>
          <w:sz w:val="28"/>
          <w:szCs w:val="28"/>
        </w:rPr>
        <w:lastRenderedPageBreak/>
        <w:t>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5、《江苏省自然资源发展专项资金管理办法》（苏财</w:t>
      </w:r>
      <w:proofErr w:type="gramStart"/>
      <w:r w:rsidRPr="001E0A42">
        <w:rPr>
          <w:rFonts w:ascii="仿宋" w:eastAsia="仿宋" w:hAnsi="仿宋" w:cs="Times New Roman" w:hint="eastAsia"/>
          <w:sz w:val="28"/>
          <w:szCs w:val="28"/>
        </w:rPr>
        <w:t>规</w:t>
      </w:r>
      <w:proofErr w:type="gramEnd"/>
      <w:r w:rsidRPr="001E0A42">
        <w:rPr>
          <w:rFonts w:ascii="仿宋" w:eastAsia="仿宋" w:hAnsi="仿宋" w:cs="Times New Roman" w:hint="eastAsia"/>
          <w:sz w:val="28"/>
          <w:szCs w:val="28"/>
        </w:rPr>
        <w:t>〔2020〕10号）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6、《江苏省自然资源厅专项资金管理规定（试行）》(</w:t>
      </w:r>
      <w:proofErr w:type="gramStart"/>
      <w:r w:rsidRPr="001E0A42">
        <w:rPr>
          <w:rFonts w:ascii="仿宋" w:eastAsia="仿宋" w:hAnsi="仿宋" w:cs="Times New Roman" w:hint="eastAsia"/>
          <w:sz w:val="28"/>
          <w:szCs w:val="28"/>
        </w:rPr>
        <w:t>苏自然资函</w:t>
      </w:r>
      <w:proofErr w:type="gramEnd"/>
      <w:r w:rsidRPr="001E0A42">
        <w:rPr>
          <w:rFonts w:ascii="仿宋" w:eastAsia="仿宋" w:hAnsi="仿宋" w:cs="Times New Roman" w:hint="eastAsia"/>
          <w:sz w:val="28"/>
          <w:szCs w:val="28"/>
        </w:rPr>
        <w:t>〔2022〕725号）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7、《江苏省省级预算绩效目标管理办法》苏财</w:t>
      </w:r>
      <w:proofErr w:type="gramStart"/>
      <w:r w:rsidRPr="001E0A42">
        <w:rPr>
          <w:rFonts w:ascii="仿宋" w:eastAsia="仿宋" w:hAnsi="仿宋" w:cs="Times New Roman" w:hint="eastAsia"/>
          <w:sz w:val="28"/>
          <w:szCs w:val="28"/>
        </w:rPr>
        <w:t>规</w:t>
      </w:r>
      <w:proofErr w:type="gramEnd"/>
      <w:r w:rsidRPr="001E0A42">
        <w:rPr>
          <w:rFonts w:ascii="仿宋" w:eastAsia="仿宋" w:hAnsi="仿宋" w:cs="Times New Roman" w:hint="eastAsia"/>
          <w:sz w:val="28"/>
          <w:szCs w:val="28"/>
        </w:rPr>
        <w:t>〔2020〕18号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8、《江苏省省级项目支出绩效评价管理办法》苏财</w:t>
      </w:r>
      <w:proofErr w:type="gramStart"/>
      <w:r w:rsidRPr="001E0A42">
        <w:rPr>
          <w:rFonts w:ascii="仿宋" w:eastAsia="仿宋" w:hAnsi="仿宋" w:cs="Times New Roman" w:hint="eastAsia"/>
          <w:sz w:val="28"/>
          <w:szCs w:val="28"/>
        </w:rPr>
        <w:t>规</w:t>
      </w:r>
      <w:proofErr w:type="gramEnd"/>
      <w:r w:rsidRPr="001E0A42">
        <w:rPr>
          <w:rFonts w:ascii="仿宋" w:eastAsia="仿宋" w:hAnsi="仿宋" w:cs="Times New Roman" w:hint="eastAsia"/>
          <w:sz w:val="28"/>
          <w:szCs w:val="28"/>
        </w:rPr>
        <w:t>〔2020〕20号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9、《关于进一步加强省级财政专项资金管理的实施方案》（苏政办发〔2019〕74号）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10、《江苏省省级预算绩效管理成果应用暂行办法》（</w:t>
      </w:r>
      <w:proofErr w:type="gramStart"/>
      <w:r w:rsidRPr="001E0A42">
        <w:rPr>
          <w:rFonts w:ascii="仿宋" w:eastAsia="仿宋" w:hAnsi="仿宋" w:cs="Times New Roman" w:hint="eastAsia"/>
          <w:sz w:val="28"/>
          <w:szCs w:val="28"/>
        </w:rPr>
        <w:t>苏财绩〔2019〕</w:t>
      </w:r>
      <w:proofErr w:type="gramEnd"/>
      <w:r w:rsidRPr="001E0A42">
        <w:rPr>
          <w:rFonts w:ascii="仿宋" w:eastAsia="仿宋" w:hAnsi="仿宋" w:cs="Times New Roman" w:hint="eastAsia"/>
          <w:sz w:val="28"/>
          <w:szCs w:val="28"/>
        </w:rPr>
        <w:t>17号）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11、</w:t>
      </w:r>
      <w:r w:rsidRPr="001E0A42">
        <w:rPr>
          <w:rFonts w:ascii="仿宋" w:eastAsia="仿宋" w:hAnsi="仿宋" w:cs="Times New Roman"/>
          <w:sz w:val="28"/>
          <w:szCs w:val="28"/>
        </w:rPr>
        <w:t>《江苏省省级机关培训费管理办法》（苏财行〔2017〕51 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12、省财政厅关于印发《江苏省省级机关差旅费管理办法》的通知（苏财行〔2014〕16号）</w:t>
      </w:r>
      <w:r w:rsidR="0095140F">
        <w:rPr>
          <w:rFonts w:ascii="仿宋" w:eastAsia="仿宋" w:hAnsi="仿宋" w:cs="Times New Roman" w:hint="eastAsia"/>
          <w:sz w:val="28"/>
          <w:szCs w:val="28"/>
        </w:rPr>
        <w:t>、</w:t>
      </w:r>
      <w:r w:rsidR="0095140F" w:rsidRPr="00F753B0">
        <w:rPr>
          <w:rFonts w:ascii="仿宋" w:eastAsia="仿宋" w:hAnsi="仿宋" w:cs="Times New Roman" w:hint="eastAsia"/>
          <w:sz w:val="28"/>
          <w:szCs w:val="28"/>
        </w:rPr>
        <w:t>《江苏省省级机关国内差旅住宿费标准明细表》（苏财行[2017]52号）</w:t>
      </w:r>
      <w:r w:rsidRPr="001E0A42">
        <w:rPr>
          <w:rFonts w:ascii="仿宋" w:eastAsia="仿宋" w:hAnsi="仿宋" w:cs="Times New Roman" w:hint="eastAsia"/>
          <w:sz w:val="28"/>
          <w:szCs w:val="28"/>
        </w:rPr>
        <w:t>；</w:t>
      </w:r>
      <w:bookmarkStart w:id="0" w:name="_GoBack"/>
      <w:bookmarkEnd w:id="0"/>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13、江苏省财政厅《关于调整江苏省机关会议费开支综合定额标准》</w:t>
      </w:r>
      <w:r w:rsidRPr="001E0A42">
        <w:rPr>
          <w:rFonts w:ascii="仿宋" w:eastAsia="仿宋" w:hAnsi="仿宋" w:cs="Times New Roman"/>
          <w:sz w:val="28"/>
          <w:szCs w:val="28"/>
        </w:rPr>
        <w:t>（苏财行〔2017〕</w:t>
      </w:r>
      <w:r w:rsidRPr="001E0A42">
        <w:rPr>
          <w:rFonts w:ascii="仿宋" w:eastAsia="仿宋" w:hAnsi="仿宋" w:cs="Times New Roman" w:hint="eastAsia"/>
          <w:sz w:val="28"/>
          <w:szCs w:val="28"/>
        </w:rPr>
        <w:t>44</w:t>
      </w:r>
      <w:r w:rsidRPr="001E0A42">
        <w:rPr>
          <w:rFonts w:ascii="仿宋" w:eastAsia="仿宋" w:hAnsi="仿宋" w:cs="Times New Roman"/>
          <w:sz w:val="28"/>
          <w:szCs w:val="28"/>
        </w:rPr>
        <w:t>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14、江苏省财政厅《关于进一步加强省级机关会议费管理的通知》</w:t>
      </w:r>
      <w:r w:rsidRPr="001E0A42">
        <w:rPr>
          <w:rFonts w:ascii="仿宋" w:eastAsia="仿宋" w:hAnsi="仿宋" w:cs="Times New Roman"/>
          <w:sz w:val="28"/>
          <w:szCs w:val="28"/>
        </w:rPr>
        <w:t>（苏财行〔20</w:t>
      </w:r>
      <w:r w:rsidRPr="001E0A42">
        <w:rPr>
          <w:rFonts w:ascii="仿宋" w:eastAsia="仿宋" w:hAnsi="仿宋" w:cs="Times New Roman" w:hint="eastAsia"/>
          <w:sz w:val="28"/>
          <w:szCs w:val="28"/>
        </w:rPr>
        <w:t>23</w:t>
      </w:r>
      <w:r w:rsidRPr="001E0A42">
        <w:rPr>
          <w:rFonts w:ascii="仿宋" w:eastAsia="仿宋" w:hAnsi="仿宋" w:cs="Times New Roman"/>
          <w:sz w:val="28"/>
          <w:szCs w:val="28"/>
        </w:rPr>
        <w:t>〕</w:t>
      </w:r>
      <w:r w:rsidRPr="001E0A42">
        <w:rPr>
          <w:rFonts w:ascii="仿宋" w:eastAsia="仿宋" w:hAnsi="仿宋" w:cs="Times New Roman" w:hint="eastAsia"/>
          <w:sz w:val="28"/>
          <w:szCs w:val="28"/>
        </w:rPr>
        <w:t>66</w:t>
      </w:r>
      <w:r w:rsidRPr="001E0A42">
        <w:rPr>
          <w:rFonts w:ascii="仿宋" w:eastAsia="仿宋" w:hAnsi="仿宋" w:cs="Times New Roman"/>
          <w:sz w:val="28"/>
          <w:szCs w:val="28"/>
        </w:rPr>
        <w:t>号）；</w:t>
      </w:r>
    </w:p>
    <w:p w:rsidR="00681D41" w:rsidRPr="001E0A42" w:rsidRDefault="005B1A4A" w:rsidP="00173A3E">
      <w:pPr>
        <w:adjustRightInd w:val="0"/>
        <w:snapToGrid w:val="0"/>
        <w:spacing w:line="560" w:lineRule="exact"/>
        <w:ind w:firstLine="560"/>
        <w:rPr>
          <w:rFonts w:ascii="仿宋" w:eastAsia="仿宋" w:hAnsi="仿宋" w:cs="Times New Roman"/>
          <w:sz w:val="28"/>
          <w:szCs w:val="28"/>
        </w:rPr>
      </w:pPr>
      <w:r w:rsidRPr="001E0A42">
        <w:rPr>
          <w:rFonts w:ascii="仿宋" w:eastAsia="仿宋" w:hAnsi="仿宋" w:cs="Times New Roman" w:hint="eastAsia"/>
          <w:sz w:val="28"/>
          <w:szCs w:val="28"/>
        </w:rPr>
        <w:t>15、省财政厅关于印发《江苏省财政科研项目专家咨询费管理办法》的通知（苏财行〔2018〕47号）；</w:t>
      </w:r>
    </w:p>
    <w:p w:rsidR="00681D41" w:rsidRPr="00173A3E" w:rsidRDefault="00332311" w:rsidP="00173A3E">
      <w:pPr>
        <w:adjustRightInd w:val="0"/>
        <w:snapToGrid w:val="0"/>
        <w:spacing w:line="560" w:lineRule="exact"/>
        <w:ind w:firstLine="560"/>
        <w:rPr>
          <w:rFonts w:ascii="仿宋" w:eastAsia="仿宋" w:hAnsi="仿宋" w:cs="Times New Roman"/>
          <w:b/>
          <w:color w:val="FF0000"/>
          <w:sz w:val="28"/>
          <w:szCs w:val="28"/>
          <w:u w:val="single"/>
        </w:rPr>
      </w:pPr>
      <w:r w:rsidRPr="00F654D2">
        <w:rPr>
          <w:rFonts w:ascii="仿宋" w:eastAsia="仿宋" w:hAnsi="仿宋" w:cs="Times New Roman" w:hint="eastAsia"/>
          <w:b/>
          <w:color w:val="FF0000"/>
          <w:sz w:val="28"/>
          <w:szCs w:val="28"/>
          <w:u w:val="single"/>
        </w:rPr>
        <w:t>注：</w:t>
      </w:r>
      <w:r w:rsidR="005B1A4A" w:rsidRPr="00173A3E">
        <w:rPr>
          <w:rFonts w:ascii="仿宋" w:eastAsia="仿宋" w:hAnsi="仿宋" w:cs="Times New Roman" w:hint="eastAsia"/>
          <w:b/>
          <w:color w:val="FF0000"/>
          <w:sz w:val="28"/>
          <w:szCs w:val="28"/>
          <w:u w:val="single"/>
        </w:rPr>
        <w:t>预算编制如</w:t>
      </w:r>
      <w:r w:rsidR="00235B3A" w:rsidRPr="00173A3E">
        <w:rPr>
          <w:rFonts w:ascii="仿宋" w:eastAsia="仿宋" w:hAnsi="仿宋" w:cs="Times New Roman" w:hint="eastAsia"/>
          <w:b/>
          <w:color w:val="FF0000"/>
          <w:sz w:val="28"/>
          <w:szCs w:val="28"/>
          <w:u w:val="single"/>
        </w:rPr>
        <w:t>涉及具体</w:t>
      </w:r>
      <w:r w:rsidR="005B1A4A" w:rsidRPr="00173A3E">
        <w:rPr>
          <w:rFonts w:ascii="仿宋" w:eastAsia="仿宋" w:hAnsi="仿宋" w:cs="Times New Roman" w:hint="eastAsia"/>
          <w:b/>
          <w:color w:val="FF0000"/>
          <w:sz w:val="28"/>
          <w:szCs w:val="28"/>
          <w:u w:val="single"/>
        </w:rPr>
        <w:t>行业</w:t>
      </w:r>
      <w:r w:rsidR="00235B3A" w:rsidRPr="00173A3E">
        <w:rPr>
          <w:rFonts w:ascii="仿宋" w:eastAsia="仿宋" w:hAnsi="仿宋" w:cs="Times New Roman" w:hint="eastAsia"/>
          <w:b/>
          <w:color w:val="FF0000"/>
          <w:sz w:val="28"/>
          <w:szCs w:val="28"/>
          <w:u w:val="single"/>
        </w:rPr>
        <w:t>领域的</w:t>
      </w:r>
      <w:r w:rsidR="005B1A4A" w:rsidRPr="00173A3E">
        <w:rPr>
          <w:rFonts w:ascii="仿宋" w:eastAsia="仿宋" w:hAnsi="仿宋" w:cs="Times New Roman" w:hint="eastAsia"/>
          <w:b/>
          <w:color w:val="FF0000"/>
          <w:sz w:val="28"/>
          <w:szCs w:val="28"/>
          <w:u w:val="single"/>
        </w:rPr>
        <w:t>成本定额、</w:t>
      </w:r>
      <w:r w:rsidR="00235B3A" w:rsidRPr="00173A3E">
        <w:rPr>
          <w:rFonts w:ascii="仿宋" w:eastAsia="仿宋" w:hAnsi="仿宋" w:cs="Times New Roman" w:hint="eastAsia"/>
          <w:b/>
          <w:color w:val="FF0000"/>
          <w:sz w:val="28"/>
          <w:szCs w:val="28"/>
          <w:u w:val="single"/>
        </w:rPr>
        <w:t>资费</w:t>
      </w:r>
      <w:r w:rsidR="005B1A4A" w:rsidRPr="00173A3E">
        <w:rPr>
          <w:rFonts w:ascii="仿宋" w:eastAsia="仿宋" w:hAnsi="仿宋" w:cs="Times New Roman" w:hint="eastAsia"/>
          <w:b/>
          <w:color w:val="FF0000"/>
          <w:sz w:val="28"/>
          <w:szCs w:val="28"/>
          <w:u w:val="single"/>
        </w:rPr>
        <w:t>标准等，请另行增加依据文件。</w:t>
      </w:r>
    </w:p>
    <w:p w:rsidR="00681D41" w:rsidRPr="00235B3A" w:rsidRDefault="00681D41"/>
    <w:sectPr w:rsidR="00681D41" w:rsidRPr="00235B3A" w:rsidSect="00393E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FA7" w:rsidRDefault="00A45FA7" w:rsidP="00EC0429">
      <w:r>
        <w:separator/>
      </w:r>
    </w:p>
  </w:endnote>
  <w:endnote w:type="continuationSeparator" w:id="0">
    <w:p w:rsidR="00A45FA7" w:rsidRDefault="00A45FA7" w:rsidP="00EC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FA7" w:rsidRDefault="00A45FA7" w:rsidP="00EC0429">
      <w:r>
        <w:separator/>
      </w:r>
    </w:p>
  </w:footnote>
  <w:footnote w:type="continuationSeparator" w:id="0">
    <w:p w:rsidR="00A45FA7" w:rsidRDefault="00A45FA7" w:rsidP="00EC04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jOTFiNGMwNjZlMjY2NzdhMTU1NmE0ODBjNjFmZmMifQ=="/>
  </w:docVars>
  <w:rsids>
    <w:rsidRoot w:val="0068342D"/>
    <w:rsid w:val="001254C7"/>
    <w:rsid w:val="00144782"/>
    <w:rsid w:val="00173A3E"/>
    <w:rsid w:val="00196B23"/>
    <w:rsid w:val="001C271A"/>
    <w:rsid w:val="001E0A42"/>
    <w:rsid w:val="00235B3A"/>
    <w:rsid w:val="00332311"/>
    <w:rsid w:val="00393E8D"/>
    <w:rsid w:val="004B1CCC"/>
    <w:rsid w:val="005B1A4A"/>
    <w:rsid w:val="00681D41"/>
    <w:rsid w:val="0068342D"/>
    <w:rsid w:val="00784347"/>
    <w:rsid w:val="00802A11"/>
    <w:rsid w:val="0095140F"/>
    <w:rsid w:val="00A45FA7"/>
    <w:rsid w:val="00B10410"/>
    <w:rsid w:val="00E45D00"/>
    <w:rsid w:val="00E80114"/>
    <w:rsid w:val="00EC0429"/>
    <w:rsid w:val="00F654D2"/>
    <w:rsid w:val="00F753B0"/>
    <w:rsid w:val="08F45117"/>
    <w:rsid w:val="51FA69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E8D"/>
    <w:pPr>
      <w:widowControl w:val="0"/>
      <w:jc w:val="both"/>
    </w:pPr>
    <w:rPr>
      <w:rFonts w:ascii="Tahoma" w:eastAsia="等线" w:hAnsi="Tahoma" w:cs="Tahom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rsid w:val="00393E8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autoRedefine/>
    <w:uiPriority w:val="99"/>
    <w:unhideWhenUsed/>
    <w:qFormat/>
    <w:rsid w:val="00393E8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autoRedefine/>
    <w:uiPriority w:val="99"/>
    <w:qFormat/>
    <w:rsid w:val="00393E8D"/>
    <w:rPr>
      <w:sz w:val="18"/>
      <w:szCs w:val="18"/>
    </w:rPr>
  </w:style>
  <w:style w:type="character" w:customStyle="1" w:styleId="Char">
    <w:name w:val="页脚 Char"/>
    <w:basedOn w:val="a0"/>
    <w:link w:val="a3"/>
    <w:autoRedefine/>
    <w:uiPriority w:val="99"/>
    <w:qFormat/>
    <w:rsid w:val="00393E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ahoma" w:eastAsia="等线" w:hAnsi="Tahoma" w:cs="Tahom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216</Words>
  <Characters>1237</Characters>
  <Application>Microsoft Office Word</Application>
  <DocSecurity>0</DocSecurity>
  <Lines>10</Lines>
  <Paragraphs>2</Paragraphs>
  <ScaleCrop>false</ScaleCrop>
  <Company>Microsoft</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Ding</dc:creator>
  <cp:lastModifiedBy>Ding</cp:lastModifiedBy>
  <cp:revision>3</cp:revision>
  <dcterms:created xsi:type="dcterms:W3CDTF">2025-02-24T07:36:00Z</dcterms:created>
  <dcterms:modified xsi:type="dcterms:W3CDTF">2025-02-24T08:03:00Z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309AE478558744B3B46A6C7F02698C99_12</vt:lpwstr>
  </property>
</Properties>
</file>