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ascii="黑体" w:hAnsi="黑体"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970915</wp:posOffset>
                </wp:positionH>
                <wp:positionV relativeFrom="paragraph">
                  <wp:posOffset>-38100</wp:posOffset>
                </wp:positionV>
                <wp:extent cx="4479925" cy="1235710"/>
                <wp:effectExtent l="0" t="0" r="15875" b="2540"/>
                <wp:wrapNone/>
                <wp:docPr id="1" name="文本框 1"/>
                <wp:cNvGraphicFramePr/>
                <a:graphic xmlns:a="http://schemas.openxmlformats.org/drawingml/2006/main">
                  <a:graphicData uri="http://schemas.microsoft.com/office/word/2010/wordprocessingShape">
                    <wps:wsp>
                      <wps:cNvSpPr txBox="1"/>
                      <wps:spPr>
                        <a:xfrm>
                          <a:off x="0" y="0"/>
                          <a:ext cx="4479925" cy="1235710"/>
                        </a:xfrm>
                        <a:prstGeom prst="rect">
                          <a:avLst/>
                        </a:prstGeom>
                        <a:solidFill>
                          <a:srgbClr val="FFFFFF"/>
                        </a:solidFill>
                        <a:ln>
                          <a:noFill/>
                        </a:ln>
                        <a:effectLst/>
                      </wps:spPr>
                      <wps:txbx>
                        <w:txbxContent>
                          <w:p>
                            <w:pPr>
                              <w:jc w:val="center"/>
                              <w:rPr>
                                <w:rFonts w:hint="eastAsia" w:ascii="黑体" w:hAnsi="黑体" w:eastAsia="黑体"/>
                                <w:b/>
                                <w:sz w:val="32"/>
                                <w:szCs w:val="32"/>
                                <w:u w:val="thick" w:color="FF6600"/>
                              </w:rPr>
                            </w:pPr>
                            <w:r>
                              <w:rPr>
                                <w:rFonts w:hint="eastAsia" w:ascii="黑体" w:hAnsi="黑体" w:eastAsia="黑体"/>
                                <w:b/>
                                <w:sz w:val="32"/>
                                <w:szCs w:val="32"/>
                                <w:u w:val="thick" w:color="FF6600"/>
                              </w:rPr>
                              <w:t>如东县不动产登记服务清单</w:t>
                            </w:r>
                          </w:p>
                          <w:p>
                            <w:pPr>
                              <w:jc w:val="center"/>
                              <w:rPr>
                                <w:rFonts w:hint="eastAsia" w:ascii="黑体" w:hAnsi="黑体" w:eastAsia="黑体"/>
                                <w:b/>
                                <w:sz w:val="28"/>
                                <w:szCs w:val="28"/>
                                <w:lang w:eastAsia="zh-CN"/>
                              </w:rPr>
                            </w:pPr>
                            <w:r>
                              <w:rPr>
                                <w:rFonts w:hint="eastAsia" w:ascii="黑体" w:hAnsi="黑体" w:eastAsia="黑体"/>
                                <w:b/>
                                <w:sz w:val="28"/>
                                <w:szCs w:val="28"/>
                                <w:lang w:val="en-US" w:eastAsia="zh-CN"/>
                              </w:rPr>
                              <w:t>土地经营权</w:t>
                            </w:r>
                            <w:r>
                              <w:rPr>
                                <w:rFonts w:hint="eastAsia" w:ascii="黑体" w:hAnsi="黑体" w:eastAsia="黑体"/>
                                <w:b/>
                                <w:sz w:val="28"/>
                                <w:szCs w:val="28"/>
                                <w:lang w:eastAsia="zh-CN"/>
                              </w:rPr>
                              <w:t>注销</w:t>
                            </w:r>
                            <w:r>
                              <w:rPr>
                                <w:rFonts w:hint="eastAsia" w:ascii="黑体" w:hAnsi="黑体" w:eastAsia="黑体"/>
                                <w:b/>
                                <w:sz w:val="28"/>
                                <w:szCs w:val="28"/>
                              </w:rPr>
                              <w:t>登记事项告知单</w:t>
                            </w:r>
                          </w:p>
                          <w:p>
                            <w:pPr>
                              <w:jc w:val="center"/>
                              <w:rPr>
                                <w:rFonts w:hint="eastAsia" w:ascii="黑体" w:hAnsi="黑体" w:eastAsia="黑体"/>
                                <w:b/>
                                <w:sz w:val="28"/>
                                <w:szCs w:val="28"/>
                              </w:rPr>
                            </w:pPr>
                          </w:p>
                          <w:p>
                            <w:pPr>
                              <w:ind w:firstLine="1121" w:firstLineChars="349"/>
                              <w:rPr>
                                <w:rFonts w:hint="eastAsia" w:ascii="黑体" w:hAnsi="黑体" w:eastAsia="黑体"/>
                                <w:b/>
                                <w:sz w:val="32"/>
                                <w:szCs w:val="32"/>
                                <w:u w:val="thick" w:color="FF6600"/>
                              </w:rPr>
                            </w:pPr>
                          </w:p>
                          <w:p>
                            <w:pPr>
                              <w:ind w:firstLine="1121" w:firstLineChars="349"/>
                              <w:rPr>
                                <w:rFonts w:hint="eastAsia" w:ascii="黑体" w:hAnsi="黑体" w:eastAsia="黑体"/>
                                <w:b/>
                                <w:sz w:val="32"/>
                                <w:szCs w:val="32"/>
                                <w:u w:val="thick" w:color="FF6600"/>
                              </w:rPr>
                            </w:pPr>
                          </w:p>
                          <w:p>
                            <w:pPr>
                              <w:ind w:firstLine="1121" w:firstLineChars="349"/>
                              <w:rPr>
                                <w:rFonts w:hint="eastAsia" w:ascii="黑体" w:hAnsi="黑体" w:eastAsia="黑体"/>
                                <w:b/>
                                <w:sz w:val="32"/>
                                <w:szCs w:val="32"/>
                                <w:u w:val="thick" w:color="FF6600"/>
                              </w:rPr>
                            </w:pPr>
                          </w:p>
                          <w:p>
                            <w:pPr>
                              <w:rPr>
                                <w:rFonts w:hint="eastAsia" w:ascii="黑体" w:hAnsi="黑体" w:eastAsia="黑体"/>
                                <w:sz w:val="32"/>
                                <w:szCs w:val="32"/>
                                <w:u w:val="thick" w:color="FF6600"/>
                              </w:rPr>
                            </w:pPr>
                          </w:p>
                          <w:p>
                            <w:pPr>
                              <w:rPr>
                                <w:rFonts w:hint="eastAsia" w:ascii="黑体" w:hAnsi="黑体" w:eastAsia="黑体"/>
                                <w:sz w:val="32"/>
                                <w:szCs w:val="32"/>
                                <w:u w:val="thick" w:color="FF6600"/>
                              </w:rPr>
                            </w:pPr>
                            <w:r>
                              <w:rPr>
                                <w:rFonts w:hint="eastAsia" w:ascii="黑体" w:hAnsi="黑体" w:eastAsia="黑体"/>
                                <w:sz w:val="32"/>
                                <w:szCs w:val="32"/>
                                <w:u w:val="thick" w:color="FF6600"/>
                              </w:rPr>
                              <w:t xml:space="preserve">   </w:t>
                            </w:r>
                          </w:p>
                          <w:p/>
                        </w:txbxContent>
                      </wps:txbx>
                      <wps:bodyPr upright="1"/>
                    </wps:wsp>
                  </a:graphicData>
                </a:graphic>
              </wp:anchor>
            </w:drawing>
          </mc:Choice>
          <mc:Fallback>
            <w:pict>
              <v:shape id="_x0000_s1026" o:spid="_x0000_s1026" o:spt="202" type="#_x0000_t202" style="position:absolute;left:0pt;margin-left:76.45pt;margin-top:-3pt;height:97.3pt;width:352.75pt;z-index:251659264;mso-width-relative:page;mso-height-relative:page;" fillcolor="#FFFFFF" filled="t" stroked="f" coordsize="21600,21600" o:gfxdata="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J03hdcAAAAKAQAADwAAAAAAAAABACAAAAAiAAAAZHJzL2Rv&#10;d25yZXYueG1sUEsBAhQAFAAAAAgAh07iQIxeERzJAQAAhgMAAA4AAAAAAAAAAQAgAAAAJgEAAGRy&#10;cy9lMm9Eb2MueG1sUEsFBgAAAAAGAAYAWQEAAGEFAAAAAA==&#10;">
                <v:fill on="t" focussize="0,0"/>
                <v:stroke on="f"/>
                <v:imagedata o:title=""/>
                <o:lock v:ext="edit" aspectratio="f"/>
                <v:textbox>
                  <w:txbxContent>
                    <w:p>
                      <w:pPr>
                        <w:jc w:val="center"/>
                        <w:rPr>
                          <w:rFonts w:hint="eastAsia" w:ascii="黑体" w:hAnsi="黑体" w:eastAsia="黑体"/>
                          <w:b/>
                          <w:sz w:val="32"/>
                          <w:szCs w:val="32"/>
                          <w:u w:val="thick" w:color="FF6600"/>
                        </w:rPr>
                      </w:pPr>
                      <w:r>
                        <w:rPr>
                          <w:rFonts w:hint="eastAsia" w:ascii="黑体" w:hAnsi="黑体" w:eastAsia="黑体"/>
                          <w:b/>
                          <w:sz w:val="32"/>
                          <w:szCs w:val="32"/>
                          <w:u w:val="thick" w:color="FF6600"/>
                        </w:rPr>
                        <w:t>如东县不动产登记服务清单</w:t>
                      </w:r>
                    </w:p>
                    <w:p>
                      <w:pPr>
                        <w:jc w:val="center"/>
                        <w:rPr>
                          <w:rFonts w:hint="eastAsia" w:ascii="黑体" w:hAnsi="黑体" w:eastAsia="黑体"/>
                          <w:b/>
                          <w:sz w:val="28"/>
                          <w:szCs w:val="28"/>
                          <w:lang w:eastAsia="zh-CN"/>
                        </w:rPr>
                      </w:pPr>
                      <w:r>
                        <w:rPr>
                          <w:rFonts w:hint="eastAsia" w:ascii="黑体" w:hAnsi="黑体" w:eastAsia="黑体"/>
                          <w:b/>
                          <w:sz w:val="28"/>
                          <w:szCs w:val="28"/>
                          <w:lang w:val="en-US" w:eastAsia="zh-CN"/>
                        </w:rPr>
                        <w:t>土地经营权</w:t>
                      </w:r>
                      <w:r>
                        <w:rPr>
                          <w:rFonts w:hint="eastAsia" w:ascii="黑体" w:hAnsi="黑体" w:eastAsia="黑体"/>
                          <w:b/>
                          <w:sz w:val="28"/>
                          <w:szCs w:val="28"/>
                          <w:lang w:eastAsia="zh-CN"/>
                        </w:rPr>
                        <w:t>注销</w:t>
                      </w:r>
                      <w:r>
                        <w:rPr>
                          <w:rFonts w:hint="eastAsia" w:ascii="黑体" w:hAnsi="黑体" w:eastAsia="黑体"/>
                          <w:b/>
                          <w:sz w:val="28"/>
                          <w:szCs w:val="28"/>
                        </w:rPr>
                        <w:t>登记事项告知单</w:t>
                      </w:r>
                    </w:p>
                    <w:p>
                      <w:pPr>
                        <w:jc w:val="center"/>
                        <w:rPr>
                          <w:rFonts w:hint="eastAsia" w:ascii="黑体" w:hAnsi="黑体" w:eastAsia="黑体"/>
                          <w:b/>
                          <w:sz w:val="28"/>
                          <w:szCs w:val="28"/>
                        </w:rPr>
                      </w:pPr>
                    </w:p>
                    <w:p>
                      <w:pPr>
                        <w:ind w:firstLine="1121" w:firstLineChars="349"/>
                        <w:rPr>
                          <w:rFonts w:hint="eastAsia" w:ascii="黑体" w:hAnsi="黑体" w:eastAsia="黑体"/>
                          <w:b/>
                          <w:sz w:val="32"/>
                          <w:szCs w:val="32"/>
                          <w:u w:val="thick" w:color="FF6600"/>
                        </w:rPr>
                      </w:pPr>
                    </w:p>
                    <w:p>
                      <w:pPr>
                        <w:ind w:firstLine="1121" w:firstLineChars="349"/>
                        <w:rPr>
                          <w:rFonts w:hint="eastAsia" w:ascii="黑体" w:hAnsi="黑体" w:eastAsia="黑体"/>
                          <w:b/>
                          <w:sz w:val="32"/>
                          <w:szCs w:val="32"/>
                          <w:u w:val="thick" w:color="FF6600"/>
                        </w:rPr>
                      </w:pPr>
                    </w:p>
                    <w:p>
                      <w:pPr>
                        <w:ind w:firstLine="1121" w:firstLineChars="349"/>
                        <w:rPr>
                          <w:rFonts w:hint="eastAsia" w:ascii="黑体" w:hAnsi="黑体" w:eastAsia="黑体"/>
                          <w:b/>
                          <w:sz w:val="32"/>
                          <w:szCs w:val="32"/>
                          <w:u w:val="thick" w:color="FF6600"/>
                        </w:rPr>
                      </w:pPr>
                    </w:p>
                    <w:p>
                      <w:pPr>
                        <w:rPr>
                          <w:rFonts w:hint="eastAsia" w:ascii="黑体" w:hAnsi="黑体" w:eastAsia="黑体"/>
                          <w:sz w:val="32"/>
                          <w:szCs w:val="32"/>
                          <w:u w:val="thick" w:color="FF6600"/>
                        </w:rPr>
                      </w:pPr>
                    </w:p>
                    <w:p>
                      <w:pPr>
                        <w:rPr>
                          <w:rFonts w:hint="eastAsia" w:ascii="黑体" w:hAnsi="黑体" w:eastAsia="黑体"/>
                          <w:sz w:val="32"/>
                          <w:szCs w:val="32"/>
                          <w:u w:val="thick" w:color="FF6600"/>
                        </w:rPr>
                      </w:pPr>
                      <w:r>
                        <w:rPr>
                          <w:rFonts w:hint="eastAsia" w:ascii="黑体" w:hAnsi="黑体" w:eastAsia="黑体"/>
                          <w:sz w:val="32"/>
                          <w:szCs w:val="32"/>
                          <w:u w:val="thick" w:color="FF6600"/>
                        </w:rPr>
                        <w:t xml:space="preserve">   </w:t>
                      </w:r>
                    </w:p>
                    <w:p/>
                  </w:txbxContent>
                </v:textbox>
              </v:shape>
            </w:pict>
          </mc:Fallback>
        </mc:AlternateContent>
      </w:r>
      <w:r>
        <w:rPr>
          <w:rFonts w:hint="eastAsia" w:ascii="黑体" w:hAnsi="黑体" w:eastAsia="黑体"/>
          <w:b/>
          <w:sz w:val="28"/>
          <w:szCs w:val="28"/>
        </w:rPr>
        <w:drawing>
          <wp:inline distT="0" distB="0" distL="114300" distR="114300">
            <wp:extent cx="990600" cy="966470"/>
            <wp:effectExtent l="0" t="0" r="0" b="5080"/>
            <wp:docPr id="4" name="图片 4" descr="u=3974181634,416118263&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3974181634,416118263&amp;fm=26&amp;gp=0"/>
                    <pic:cNvPicPr>
                      <a:picLocks noChangeAspect="1"/>
                    </pic:cNvPicPr>
                  </pic:nvPicPr>
                  <pic:blipFill>
                    <a:blip r:embed="rId4"/>
                    <a:srcRect l="17892" r="19157"/>
                    <a:stretch>
                      <a:fillRect/>
                    </a:stretch>
                  </pic:blipFill>
                  <pic:spPr>
                    <a:xfrm>
                      <a:off x="0" y="0"/>
                      <a:ext cx="990600" cy="966470"/>
                    </a:xfrm>
                    <a:prstGeom prst="rect">
                      <a:avLst/>
                    </a:prstGeom>
                  </pic:spPr>
                </pic:pic>
              </a:graphicData>
            </a:graphic>
          </wp:inline>
        </w:drawing>
      </w:r>
    </w:p>
    <w:p>
      <w:pPr>
        <w:jc w:val="center"/>
        <w:rPr>
          <w:rFonts w:hint="eastAsia" w:ascii="黑体" w:hAnsi="黑体" w:eastAsia="黑体"/>
          <w:b/>
          <w:sz w:val="24"/>
        </w:rPr>
      </w:pPr>
    </w:p>
    <w:p>
      <w:pPr>
        <w:rPr>
          <w:rFonts w:hint="eastAsia" w:ascii="黑体" w:hAnsi="黑体" w:eastAsia="黑体"/>
          <w:sz w:val="24"/>
        </w:rPr>
      </w:pPr>
      <w:r>
        <w:rPr>
          <w:rFonts w:hint="eastAsia" w:ascii="黑体" w:hAnsi="黑体" w:eastAsia="黑体"/>
          <w:b/>
          <w:sz w:val="24"/>
        </w:rPr>
        <w:t>服务单位</w:t>
      </w:r>
      <w:r>
        <w:rPr>
          <w:rFonts w:hint="eastAsia" w:ascii="黑体" w:hAnsi="黑体" w:eastAsia="黑体"/>
          <w:sz w:val="24"/>
        </w:rPr>
        <w:t>：如东县自然资源</w:t>
      </w:r>
      <w:r>
        <w:rPr>
          <w:rFonts w:hint="eastAsia" w:ascii="黑体" w:hAnsi="黑体" w:eastAsia="黑体"/>
          <w:sz w:val="24"/>
          <w:lang w:val="en-US" w:eastAsia="zh-CN"/>
        </w:rPr>
        <w:t>和规划</w:t>
      </w:r>
      <w:r>
        <w:rPr>
          <w:rFonts w:hint="eastAsia" w:ascii="黑体" w:hAnsi="黑体" w:eastAsia="黑体"/>
          <w:sz w:val="24"/>
        </w:rPr>
        <w:t>局</w:t>
      </w:r>
    </w:p>
    <w:p>
      <w:pPr>
        <w:jc w:val="left"/>
        <w:rPr>
          <w:rFonts w:hint="eastAsia" w:ascii="黑体" w:hAnsi="黑体" w:eastAsia="黑体"/>
          <w:sz w:val="24"/>
        </w:rPr>
      </w:pPr>
      <w:r>
        <w:rPr>
          <w:rFonts w:hint="eastAsia" w:ascii="黑体" w:hAnsi="黑体" w:eastAsia="黑体"/>
          <w:b/>
          <w:sz w:val="24"/>
        </w:rPr>
        <w:t>设定依据：</w:t>
      </w:r>
      <w:r>
        <w:rPr>
          <w:rFonts w:hint="eastAsia" w:ascii="黑体" w:hAnsi="黑体" w:eastAsia="黑体"/>
          <w:sz w:val="24"/>
          <w:lang w:eastAsia="zh-CN"/>
        </w:rPr>
        <w:t>《民法典》</w:t>
      </w:r>
      <w:r>
        <w:rPr>
          <w:rFonts w:hint="eastAsia" w:ascii="黑体" w:hAnsi="黑体" w:eastAsia="黑体"/>
          <w:sz w:val="24"/>
        </w:rPr>
        <w:t>《中华人民共和国</w:t>
      </w:r>
      <w:r>
        <w:rPr>
          <w:rFonts w:hint="eastAsia" w:ascii="黑体" w:hAnsi="黑体" w:eastAsia="黑体"/>
          <w:sz w:val="24"/>
          <w:lang w:eastAsia="zh-CN"/>
        </w:rPr>
        <w:t>农村土地承包法</w:t>
      </w:r>
      <w:r>
        <w:rPr>
          <w:rFonts w:hint="eastAsia" w:ascii="黑体" w:hAnsi="黑体" w:eastAsia="黑体"/>
          <w:sz w:val="24"/>
        </w:rPr>
        <w:t>》《不动产登记暂行条例》《江苏省不动产登记条例》</w:t>
      </w:r>
      <w:r>
        <w:rPr>
          <w:rFonts w:hint="eastAsia" w:ascii="黑体" w:hAnsi="黑体" w:eastAsia="黑体"/>
          <w:sz w:val="24"/>
          <w:lang w:eastAsia="zh-CN"/>
        </w:rPr>
        <w:t>《不动产登记暂行条例实施细则》《土地承包经营权和土地经营权登记</w:t>
      </w:r>
      <w:r>
        <w:rPr>
          <w:rFonts w:hint="eastAsia" w:ascii="黑体" w:hAnsi="黑体" w:eastAsia="黑体"/>
          <w:sz w:val="24"/>
          <w:lang w:val="en-US" w:eastAsia="zh-CN"/>
        </w:rPr>
        <w:t>操作规范（试行）</w:t>
      </w:r>
      <w:r>
        <w:rPr>
          <w:rFonts w:hint="eastAsia" w:ascii="黑体" w:hAnsi="黑体" w:eastAsia="黑体"/>
          <w:sz w:val="24"/>
          <w:lang w:eastAsia="zh-CN"/>
        </w:rPr>
        <w:t>》《不动产登记操作规范（试行）》</w:t>
      </w:r>
      <w:r>
        <w:rPr>
          <w:rFonts w:hint="eastAsia" w:ascii="黑体" w:hAnsi="黑体" w:eastAsia="黑体"/>
          <w:sz w:val="24"/>
        </w:rPr>
        <w:t>等</w:t>
      </w:r>
    </w:p>
    <w:p>
      <w:pPr>
        <w:rPr>
          <w:rFonts w:hint="eastAsia" w:ascii="黑体" w:hAnsi="黑体" w:eastAsia="黑体"/>
          <w:sz w:val="24"/>
        </w:rPr>
      </w:pPr>
      <w:r>
        <w:rPr>
          <w:rFonts w:hint="eastAsia" w:ascii="黑体" w:hAnsi="黑体" w:eastAsia="黑体"/>
          <w:b/>
          <w:sz w:val="24"/>
        </w:rPr>
        <w:t>法定时限</w:t>
      </w:r>
      <w:r>
        <w:rPr>
          <w:rFonts w:hint="eastAsia" w:ascii="黑体" w:hAnsi="黑体" w:eastAsia="黑体"/>
          <w:sz w:val="24"/>
        </w:rPr>
        <w:t>：</w:t>
      </w:r>
      <w:r>
        <w:rPr>
          <w:rFonts w:hint="eastAsia" w:ascii="黑体" w:hAnsi="黑体" w:eastAsia="黑体"/>
          <w:sz w:val="24"/>
          <w:lang w:val="en-US" w:eastAsia="zh-CN"/>
        </w:rPr>
        <w:t>5</w:t>
      </w:r>
      <w:r>
        <w:rPr>
          <w:rFonts w:hint="eastAsia" w:ascii="黑体" w:hAnsi="黑体" w:eastAsia="黑体"/>
          <w:sz w:val="24"/>
        </w:rPr>
        <w:t xml:space="preserve">个工作日   </w:t>
      </w:r>
    </w:p>
    <w:p>
      <w:pPr>
        <w:rPr>
          <w:rFonts w:hint="eastAsia" w:ascii="黑体" w:hAnsi="黑体" w:eastAsia="黑体"/>
          <w:sz w:val="24"/>
        </w:rPr>
      </w:pPr>
      <w:r>
        <w:rPr>
          <w:rFonts w:hint="eastAsia" w:ascii="黑体" w:hAnsi="黑体" w:eastAsia="黑体"/>
          <w:b/>
          <w:sz w:val="24"/>
        </w:rPr>
        <w:t>承诺时限</w:t>
      </w:r>
      <w:r>
        <w:rPr>
          <w:rFonts w:hint="eastAsia" w:ascii="黑体" w:hAnsi="黑体" w:eastAsia="黑体"/>
          <w:sz w:val="24"/>
        </w:rPr>
        <w:t>：</w:t>
      </w:r>
      <w:r>
        <w:rPr>
          <w:rFonts w:hint="eastAsia" w:ascii="黑体" w:hAnsi="黑体" w:eastAsia="黑体"/>
          <w:sz w:val="24"/>
          <w:lang w:val="en-US" w:eastAsia="zh-CN"/>
        </w:rPr>
        <w:t>1</w:t>
      </w:r>
      <w:r>
        <w:rPr>
          <w:rFonts w:hint="eastAsia" w:ascii="黑体" w:hAnsi="黑体" w:eastAsia="黑体"/>
          <w:sz w:val="24"/>
        </w:rPr>
        <w:t>个工作日</w:t>
      </w:r>
    </w:p>
    <w:p>
      <w:pPr>
        <w:jc w:val="left"/>
        <w:rPr>
          <w:rFonts w:hint="eastAsia" w:ascii="黑体" w:hAnsi="黑体" w:eastAsia="黑体"/>
          <w:sz w:val="24"/>
        </w:rPr>
      </w:pPr>
      <w:r>
        <w:rPr>
          <w:rFonts w:hint="eastAsia" w:ascii="黑体" w:hAnsi="黑体" w:eastAsia="黑体"/>
          <w:b/>
          <w:sz w:val="24"/>
        </w:rPr>
        <w:t>申报材料</w:t>
      </w:r>
      <w:r>
        <w:rPr>
          <w:rFonts w:hint="eastAsia" w:ascii="黑体" w:hAnsi="黑体" w:eastAsia="黑体"/>
          <w:sz w:val="24"/>
        </w:rPr>
        <w:t>：</w:t>
      </w:r>
    </w:p>
    <w:p>
      <w:pPr>
        <w:ind w:firstLine="480" w:firstLineChars="200"/>
        <w:rPr>
          <w:rFonts w:hint="eastAsia" w:ascii="黑体" w:hAnsi="黑体" w:eastAsia="黑体"/>
          <w:sz w:val="24"/>
          <w:szCs w:val="24"/>
        </w:rPr>
      </w:pPr>
      <w:r>
        <w:rPr>
          <w:rFonts w:hint="eastAsia" w:ascii="黑体" w:hAnsi="黑体" w:eastAsia="黑体"/>
          <w:sz w:val="24"/>
          <w:szCs w:val="24"/>
          <w:lang w:val="en-US" w:eastAsia="zh-CN"/>
        </w:rPr>
        <w:t xml:space="preserve">1.不动产登记申请书； </w:t>
      </w:r>
    </w:p>
    <w:p>
      <w:pPr>
        <w:ind w:firstLine="480" w:firstLineChars="200"/>
        <w:rPr>
          <w:rFonts w:hint="eastAsia" w:ascii="黑体" w:hAnsi="黑体" w:eastAsia="黑体"/>
          <w:sz w:val="24"/>
          <w:szCs w:val="24"/>
        </w:rPr>
      </w:pPr>
      <w:r>
        <w:rPr>
          <w:rFonts w:hint="eastAsia" w:ascii="黑体" w:hAnsi="黑体" w:eastAsia="黑体"/>
          <w:sz w:val="24"/>
          <w:szCs w:val="24"/>
          <w:lang w:val="en-US" w:eastAsia="zh-CN"/>
        </w:rPr>
        <w:t>2.申请人身份证明；</w:t>
      </w:r>
    </w:p>
    <w:p>
      <w:pPr>
        <w:ind w:firstLine="480" w:firstLineChars="200"/>
        <w:rPr>
          <w:rFonts w:hint="eastAsia" w:ascii="黑体" w:hAnsi="黑体" w:eastAsia="黑体"/>
          <w:sz w:val="24"/>
          <w:szCs w:val="24"/>
          <w:lang w:val="en-US" w:eastAsia="zh-CN"/>
        </w:rPr>
      </w:pPr>
      <w:r>
        <w:rPr>
          <w:rFonts w:hint="eastAsia" w:ascii="黑体" w:hAnsi="黑体" w:eastAsia="黑体"/>
          <w:sz w:val="24"/>
          <w:szCs w:val="24"/>
          <w:lang w:val="en-US" w:eastAsia="zh-CN"/>
        </w:rPr>
        <w:t>3.不动产权属证书；</w:t>
      </w:r>
    </w:p>
    <w:p>
      <w:pPr>
        <w:ind w:firstLine="480" w:firstLineChars="200"/>
        <w:rPr>
          <w:rFonts w:hint="eastAsia" w:ascii="黑体" w:hAnsi="黑体" w:eastAsia="黑体"/>
          <w:sz w:val="24"/>
          <w:szCs w:val="24"/>
          <w:lang w:val="en-US" w:eastAsia="zh-CN"/>
        </w:rPr>
      </w:pPr>
      <w:r>
        <w:rPr>
          <w:rFonts w:hint="eastAsia" w:ascii="黑体" w:hAnsi="黑体" w:eastAsia="黑体"/>
          <w:sz w:val="24"/>
          <w:szCs w:val="24"/>
          <w:lang w:val="en-US" w:eastAsia="zh-CN"/>
        </w:rPr>
        <w:t xml:space="preserve">4.（1）土地被依法征收的，提交有批准权的人民政府征收决定书；土地被依法转为建设用地的，提交土地被依法转为建设用地的材料； </w:t>
      </w:r>
    </w:p>
    <w:p>
      <w:pPr>
        <w:ind w:firstLine="480" w:firstLineChars="200"/>
        <w:rPr>
          <w:rFonts w:hint="eastAsia" w:ascii="黑体" w:hAnsi="黑体" w:eastAsia="黑体"/>
          <w:sz w:val="24"/>
          <w:szCs w:val="24"/>
          <w:lang w:val="en-US" w:eastAsia="zh-CN"/>
        </w:rPr>
      </w:pPr>
      <w:r>
        <w:rPr>
          <w:rFonts w:hint="eastAsia" w:ascii="黑体" w:hAnsi="黑体" w:eastAsia="黑体"/>
          <w:sz w:val="24"/>
          <w:szCs w:val="24"/>
          <w:lang w:val="en-US" w:eastAsia="zh-CN"/>
        </w:rPr>
        <w:t xml:space="preserve">（2）土地灭失的，提交能够证实灭失的材料； </w:t>
      </w:r>
    </w:p>
    <w:p>
      <w:pPr>
        <w:ind w:firstLine="480" w:firstLineChars="200"/>
        <w:rPr>
          <w:rFonts w:hint="eastAsia" w:ascii="黑体" w:hAnsi="黑体" w:eastAsia="黑体"/>
          <w:sz w:val="24"/>
          <w:szCs w:val="24"/>
          <w:lang w:val="en-US" w:eastAsia="zh-CN"/>
        </w:rPr>
      </w:pPr>
      <w:r>
        <w:rPr>
          <w:rFonts w:hint="eastAsia" w:ascii="黑体" w:hAnsi="黑体" w:eastAsia="黑体"/>
          <w:sz w:val="24"/>
          <w:szCs w:val="24"/>
          <w:lang w:val="en-US" w:eastAsia="zh-CN"/>
        </w:rPr>
        <w:t xml:space="preserve">（3）依法解除土地经营权流转合同或者发包方依法终止土地经营权流转合同的，提交能够证实合同依法解除或者依法终止的材料； </w:t>
      </w:r>
    </w:p>
    <w:p>
      <w:pPr>
        <w:ind w:firstLine="480" w:firstLineChars="200"/>
        <w:rPr>
          <w:rFonts w:hint="eastAsia" w:ascii="黑体" w:hAnsi="黑体" w:eastAsia="黑体"/>
          <w:sz w:val="24"/>
          <w:szCs w:val="24"/>
          <w:lang w:val="en-US" w:eastAsia="zh-CN"/>
        </w:rPr>
      </w:pPr>
      <w:r>
        <w:rPr>
          <w:rFonts w:hint="eastAsia" w:ascii="黑体" w:hAnsi="黑体" w:eastAsia="黑体"/>
          <w:sz w:val="24"/>
          <w:szCs w:val="24"/>
          <w:lang w:val="en-US" w:eastAsia="zh-CN"/>
        </w:rPr>
        <w:t xml:space="preserve">（4）土地经营权人放弃土地经营权的，提交土地经营权人放弃土地经营权的书面材料。士地经营权上设有抵押权、地役权或者已经办理查封登记的，还需提供抵押权人、地役权人或者查封机关同意放弃的书面材料； </w:t>
      </w:r>
    </w:p>
    <w:p>
      <w:pPr>
        <w:ind w:firstLine="480" w:firstLineChars="200"/>
        <w:rPr>
          <w:rFonts w:hint="eastAsia" w:ascii="黑体" w:hAnsi="黑体" w:eastAsia="黑体"/>
          <w:sz w:val="24"/>
          <w:szCs w:val="24"/>
          <w:lang w:val="en-US" w:eastAsia="zh-CN"/>
        </w:rPr>
      </w:pPr>
      <w:r>
        <w:rPr>
          <w:rFonts w:hint="eastAsia" w:ascii="黑体" w:hAnsi="黑体" w:eastAsia="黑体"/>
          <w:sz w:val="24"/>
          <w:szCs w:val="24"/>
          <w:lang w:val="en-US" w:eastAsia="zh-CN"/>
        </w:rPr>
        <w:t>（5）因人民法院或者仲裁机构生效法律文书等导致土地承包经营权消灭的，提交人民法院或者仲裁机构生效法律文书。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4"/>
        </w:rPr>
      </w:pPr>
      <w:r>
        <w:rPr>
          <w:rFonts w:hint="eastAsia" w:ascii="黑体" w:hAnsi="黑体" w:eastAsia="黑体"/>
          <w:b/>
          <w:sz w:val="24"/>
        </w:rPr>
        <w:t>受理窗口</w:t>
      </w:r>
      <w:r>
        <w:rPr>
          <w:rFonts w:hint="eastAsia" w:ascii="黑体" w:hAnsi="黑体" w:eastAsia="黑体"/>
          <w:sz w:val="24"/>
        </w:rPr>
        <w:t>：如东县不动产登记中心窗口</w:t>
      </w:r>
    </w:p>
    <w:p>
      <w:pPr>
        <w:keepNext w:val="0"/>
        <w:keepLines w:val="0"/>
        <w:pageBreakBefore w:val="0"/>
        <w:widowControl w:val="0"/>
        <w:kinsoku/>
        <w:wordWrap/>
        <w:overflowPunct/>
        <w:topLinePunct w:val="0"/>
        <w:autoSpaceDE/>
        <w:autoSpaceDN/>
        <w:bidi w:val="0"/>
        <w:adjustRightInd/>
        <w:snapToGrid/>
        <w:spacing w:line="240" w:lineRule="auto"/>
        <w:ind w:left="1205" w:hanging="1205" w:hangingChars="500"/>
        <w:textAlignment w:val="auto"/>
        <w:rPr>
          <w:rFonts w:hint="eastAsia" w:ascii="黑体" w:hAnsi="黑体" w:eastAsia="黑体"/>
          <w:sz w:val="24"/>
        </w:rPr>
      </w:pPr>
      <w:r>
        <w:rPr>
          <w:rFonts w:hint="eastAsia" w:ascii="黑体" w:hAnsi="黑体" w:eastAsia="黑体"/>
          <w:b/>
          <w:sz w:val="24"/>
        </w:rPr>
        <w:t>服务流程</w:t>
      </w:r>
      <w:r>
        <w:rPr>
          <w:rFonts w:hint="eastAsia" w:ascii="黑体" w:hAnsi="黑体" w:eastAsia="黑体"/>
          <w:sz w:val="24"/>
        </w:rPr>
        <w:t>：申请---受理---</w:t>
      </w:r>
      <w:r>
        <w:rPr>
          <w:rFonts w:hint="eastAsia" w:ascii="黑体" w:hAnsi="黑体" w:eastAsia="黑体"/>
          <w:sz w:val="24"/>
          <w:lang w:val="en-US" w:eastAsia="zh-CN"/>
        </w:rPr>
        <w:t>审核</w:t>
      </w:r>
      <w:r>
        <w:rPr>
          <w:rFonts w:hint="eastAsia" w:ascii="黑体" w:hAnsi="黑体" w:eastAsia="黑体"/>
          <w:sz w:val="24"/>
        </w:rPr>
        <w:t>---登簿----发证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cs="黑体"/>
          <w:b/>
          <w:sz w:val="24"/>
          <w:lang w:val="en-US" w:eastAsia="zh-CN" w:bidi="ar"/>
        </w:rPr>
      </w:pPr>
      <w:r>
        <w:rPr>
          <w:rFonts w:hint="eastAsia" w:ascii="黑体" w:hAnsi="宋体" w:eastAsia="黑体" w:cs="黑体"/>
          <w:b/>
          <w:bCs/>
          <w:sz w:val="24"/>
          <w:lang w:val="en-US" w:eastAsia="zh-CN" w:bidi="ar"/>
        </w:rPr>
        <w:t>查询办件进度</w:t>
      </w:r>
      <w:r>
        <w:rPr>
          <w:rFonts w:hint="eastAsia" w:ascii="黑体" w:hAnsi="宋体" w:eastAsia="黑体" w:cs="黑体"/>
          <w:sz w:val="24"/>
          <w:lang w:val="en-US" w:eastAsia="zh-CN" w:bidi="ar"/>
        </w:rPr>
        <w:t>：登录南通百通APP，选择更多--政府办事--不动产登记--进度查询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4"/>
        </w:rPr>
      </w:pPr>
      <w:r>
        <w:rPr>
          <w:rFonts w:hint="eastAsia" w:ascii="黑体" w:hAnsi="黑体" w:eastAsia="黑体"/>
          <w:b/>
          <w:sz w:val="24"/>
        </w:rPr>
        <w:t>服务地址</w:t>
      </w:r>
      <w:r>
        <w:rPr>
          <w:rFonts w:hint="eastAsia" w:ascii="黑体" w:hAnsi="黑体" w:eastAsia="黑体"/>
          <w:sz w:val="24"/>
        </w:rPr>
        <w:t>：如东县</w:t>
      </w:r>
      <w:r>
        <w:rPr>
          <w:rFonts w:hint="eastAsia" w:ascii="黑体" w:hAnsi="黑体" w:eastAsia="黑体"/>
          <w:sz w:val="24"/>
          <w:lang w:eastAsia="zh-CN"/>
        </w:rPr>
        <w:t>城中街道</w:t>
      </w:r>
      <w:r>
        <w:rPr>
          <w:rFonts w:hint="eastAsia" w:ascii="黑体" w:hAnsi="黑体" w:eastAsia="黑体"/>
          <w:sz w:val="24"/>
        </w:rPr>
        <w:t>泰山路16号，如东县行政审批局二楼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sz w:val="24"/>
          <w:lang w:val="en-US" w:eastAsia="zh-CN"/>
        </w:rPr>
      </w:pPr>
      <w:r>
        <w:rPr>
          <w:rFonts w:hint="eastAsia" w:ascii="黑体" w:hAnsi="黑体" w:eastAsia="黑体"/>
          <w:b/>
          <w:bCs/>
          <w:sz w:val="24"/>
          <w:lang w:val="en-US" w:eastAsia="zh-CN"/>
        </w:rPr>
        <w:t xml:space="preserve">服务热线: </w:t>
      </w:r>
      <w:r>
        <w:rPr>
          <w:rFonts w:hint="eastAsia" w:ascii="黑体" w:hAnsi="黑体" w:eastAsia="黑体"/>
          <w:sz w:val="24"/>
          <w:lang w:val="en-US" w:eastAsia="zh-CN"/>
        </w:rPr>
        <w:t>0513-68505090</w:t>
      </w:r>
      <w:bookmarkStart w:id="0" w:name="_GoBack"/>
      <w:bookmarkEnd w:id="0"/>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Njc3NmJjZTcxOTEyZjQwMDE3MjE3MWM4ZTVlNDEifQ=="/>
  </w:docVars>
  <w:rsids>
    <w:rsidRoot w:val="5212258E"/>
    <w:rsid w:val="13B3795D"/>
    <w:rsid w:val="5212258E"/>
    <w:rsid w:val="5B8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626</Words>
  <Characters>686</Characters>
  <Lines>0</Lines>
  <Paragraphs>0</Paragraphs>
  <TotalTime>2</TotalTime>
  <ScaleCrop>false</ScaleCrop>
  <LinksUpToDate>false</LinksUpToDate>
  <CharactersWithSpaces>695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2023-07-05T05:45:00Z</dcterms:created>
  <dc:creator>兔子</dc:creator>
  <cp:lastModifiedBy>Administrator</cp:lastModifiedBy>
  <dcterms:modified xsi:type="dcterms:W3CDTF">2023-08-26T08:07:56Z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B21FAAA870D34A578A6EE0BD3AC9318F_13</vt:lpwstr>
  </property>
</Properties>
</file>