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9BB" w:rsidRDefault="003C2C15" w:rsidP="003C2C15">
      <w:pPr>
        <w:jc w:val="center"/>
        <w:rPr>
          <w:rFonts w:hint="eastAsia"/>
        </w:rPr>
      </w:pPr>
      <w:r>
        <w:rPr>
          <w:rFonts w:ascii="方正小标宋_GBK" w:eastAsia="方正小标宋_GBK" w:hAnsi="方正小标宋_GBK" w:cs="方正小标宋_GBK" w:hint="eastAsia"/>
          <w:color w:val="000000"/>
          <w:kern w:val="0"/>
          <w:sz w:val="44"/>
          <w:szCs w:val="44"/>
          <w:lang w:bidi="ar"/>
        </w:rPr>
        <w:t>涉企轻微违法行为减轻处罚事</w:t>
      </w:r>
      <w:r>
        <w:rPr>
          <w:rStyle w:val="font212"/>
          <w:rFonts w:ascii="方正小标宋_GBK" w:eastAsia="方正小标宋_GBK" w:hAnsi="方正小标宋_GBK" w:cs="方正小标宋_GBK"/>
          <w:sz w:val="44"/>
          <w:szCs w:val="44"/>
          <w:lang w:bidi="ar"/>
        </w:rPr>
        <w:t>项清单</w:t>
      </w:r>
    </w:p>
    <w:tbl>
      <w:tblPr>
        <w:tblW w:w="14007" w:type="dxa"/>
        <w:tblInd w:w="93" w:type="dxa"/>
        <w:tblLayout w:type="fixed"/>
        <w:tblLook w:val="04A0" w:firstRow="1" w:lastRow="0" w:firstColumn="1" w:lastColumn="0" w:noHBand="0" w:noVBand="1"/>
      </w:tblPr>
      <w:tblGrid>
        <w:gridCol w:w="792"/>
        <w:gridCol w:w="2268"/>
        <w:gridCol w:w="1740"/>
        <w:gridCol w:w="1950"/>
        <w:gridCol w:w="5292"/>
        <w:gridCol w:w="1020"/>
        <w:gridCol w:w="945"/>
      </w:tblGrid>
      <w:tr w:rsidR="003C2C15" w:rsidTr="003C2C15">
        <w:trPr>
          <w:trHeight w:val="1326"/>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540" w:lineRule="exact"/>
              <w:jc w:val="center"/>
              <w:textAlignment w:val="bottom"/>
              <w:rPr>
                <w:rFonts w:ascii="黑体" w:eastAsia="黑体" w:hAnsi="黑体" w:cs="黑体"/>
                <w:color w:val="000000"/>
                <w:sz w:val="32"/>
                <w:szCs w:val="32"/>
              </w:rPr>
            </w:pPr>
            <w:r>
              <w:rPr>
                <w:rFonts w:ascii="黑体" w:eastAsia="黑体" w:hAnsi="黑体" w:cs="黑体" w:hint="eastAsia"/>
                <w:color w:val="000000"/>
                <w:kern w:val="0"/>
                <w:sz w:val="32"/>
                <w:szCs w:val="32"/>
                <w:lang w:bidi="ar"/>
              </w:rPr>
              <w:t>序号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540" w:lineRule="exact"/>
              <w:jc w:val="center"/>
              <w:textAlignment w:val="bottom"/>
              <w:rPr>
                <w:rFonts w:ascii="黑体" w:eastAsia="黑体" w:hAnsi="黑体" w:cs="黑体"/>
                <w:color w:val="000000"/>
                <w:sz w:val="32"/>
                <w:szCs w:val="32"/>
              </w:rPr>
            </w:pPr>
            <w:r>
              <w:rPr>
                <w:rFonts w:ascii="黑体" w:eastAsia="黑体" w:hAnsi="黑体" w:cs="黑体" w:hint="eastAsia"/>
                <w:color w:val="000000"/>
                <w:kern w:val="0"/>
                <w:sz w:val="32"/>
                <w:szCs w:val="32"/>
                <w:lang w:bidi="ar"/>
              </w:rPr>
              <w:t>违法行为（列举）</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540" w:lineRule="exact"/>
              <w:jc w:val="center"/>
              <w:textAlignment w:val="bottom"/>
              <w:rPr>
                <w:rFonts w:ascii="黑体" w:eastAsia="黑体" w:hAnsi="黑体" w:cs="黑体"/>
                <w:color w:val="000000"/>
                <w:sz w:val="32"/>
                <w:szCs w:val="32"/>
              </w:rPr>
            </w:pPr>
            <w:r>
              <w:rPr>
                <w:rFonts w:ascii="黑体" w:eastAsia="黑体" w:hAnsi="黑体" w:cs="黑体" w:hint="eastAsia"/>
                <w:color w:val="000000"/>
                <w:kern w:val="0"/>
                <w:sz w:val="32"/>
                <w:szCs w:val="32"/>
                <w:lang w:bidi="ar"/>
              </w:rPr>
              <w:t>减轻处罚条件</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540" w:lineRule="exact"/>
              <w:jc w:val="center"/>
              <w:textAlignment w:val="bottom"/>
              <w:rPr>
                <w:rFonts w:ascii="黑体" w:eastAsia="黑体" w:hAnsi="黑体" w:cs="黑体"/>
                <w:color w:val="000000"/>
                <w:sz w:val="32"/>
                <w:szCs w:val="32"/>
              </w:rPr>
            </w:pPr>
            <w:r>
              <w:rPr>
                <w:rFonts w:ascii="黑体" w:eastAsia="黑体" w:hAnsi="黑体" w:cs="黑体" w:hint="eastAsia"/>
                <w:color w:val="000000"/>
                <w:kern w:val="0"/>
                <w:sz w:val="32"/>
                <w:szCs w:val="32"/>
                <w:lang w:bidi="ar"/>
              </w:rPr>
              <w:t>自由裁</w:t>
            </w:r>
            <w:proofErr w:type="gramStart"/>
            <w:r>
              <w:rPr>
                <w:rFonts w:ascii="黑体" w:eastAsia="黑体" w:hAnsi="黑体" w:cs="黑体" w:hint="eastAsia"/>
                <w:color w:val="000000"/>
                <w:kern w:val="0"/>
                <w:sz w:val="32"/>
                <w:szCs w:val="32"/>
                <w:lang w:bidi="ar"/>
              </w:rPr>
              <w:t>量处罚</w:t>
            </w:r>
            <w:proofErr w:type="gramEnd"/>
            <w:r>
              <w:rPr>
                <w:rFonts w:ascii="黑体" w:eastAsia="黑体" w:hAnsi="黑体" w:cs="黑体" w:hint="eastAsia"/>
                <w:color w:val="000000"/>
                <w:kern w:val="0"/>
                <w:sz w:val="32"/>
                <w:szCs w:val="32"/>
                <w:lang w:bidi="ar"/>
              </w:rPr>
              <w:t>幅度</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540" w:lineRule="exact"/>
              <w:jc w:val="center"/>
              <w:textAlignment w:val="bottom"/>
              <w:rPr>
                <w:rFonts w:ascii="黑体" w:eastAsia="黑体" w:hAnsi="黑体" w:cs="黑体"/>
                <w:color w:val="000000"/>
                <w:sz w:val="32"/>
                <w:szCs w:val="32"/>
              </w:rPr>
            </w:pPr>
            <w:r>
              <w:rPr>
                <w:rFonts w:ascii="黑体" w:eastAsia="黑体" w:hAnsi="黑体" w:cs="黑体" w:hint="eastAsia"/>
                <w:color w:val="000000"/>
                <w:kern w:val="0"/>
                <w:sz w:val="32"/>
                <w:szCs w:val="32"/>
                <w:lang w:bidi="ar"/>
              </w:rPr>
              <w:t>法律依据</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540" w:lineRule="exact"/>
              <w:jc w:val="center"/>
              <w:textAlignment w:val="bottom"/>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实施</w:t>
            </w:r>
          </w:p>
          <w:p w:rsidR="003C2C15" w:rsidRDefault="003C2C15" w:rsidP="008B4EFF">
            <w:pPr>
              <w:widowControl/>
              <w:spacing w:line="540" w:lineRule="exact"/>
              <w:jc w:val="center"/>
              <w:textAlignment w:val="bottom"/>
              <w:rPr>
                <w:rFonts w:ascii="黑体" w:eastAsia="黑体" w:hAnsi="黑体" w:cs="黑体"/>
                <w:color w:val="000000"/>
                <w:sz w:val="32"/>
                <w:szCs w:val="32"/>
              </w:rPr>
            </w:pPr>
            <w:r>
              <w:rPr>
                <w:rFonts w:ascii="黑体" w:eastAsia="黑体" w:hAnsi="黑体" w:cs="黑体" w:hint="eastAsia"/>
                <w:color w:val="000000"/>
                <w:kern w:val="0"/>
                <w:sz w:val="32"/>
                <w:szCs w:val="32"/>
                <w:lang w:bidi="ar"/>
              </w:rPr>
              <w:t>主体</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540" w:lineRule="exact"/>
              <w:jc w:val="center"/>
              <w:textAlignment w:val="bottom"/>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责任</w:t>
            </w:r>
          </w:p>
          <w:p w:rsidR="003C2C15" w:rsidRDefault="003C2C15" w:rsidP="008B4EFF">
            <w:pPr>
              <w:widowControl/>
              <w:spacing w:line="540" w:lineRule="exact"/>
              <w:jc w:val="center"/>
              <w:textAlignment w:val="bottom"/>
              <w:rPr>
                <w:rFonts w:ascii="黑体" w:eastAsia="黑体" w:hAnsi="黑体" w:cs="黑体"/>
                <w:color w:val="000000"/>
                <w:sz w:val="32"/>
                <w:szCs w:val="32"/>
              </w:rPr>
            </w:pPr>
            <w:r>
              <w:rPr>
                <w:rFonts w:ascii="黑体" w:eastAsia="黑体" w:hAnsi="黑体" w:cs="黑体" w:hint="eastAsia"/>
                <w:color w:val="000000"/>
                <w:kern w:val="0"/>
                <w:sz w:val="32"/>
                <w:szCs w:val="32"/>
                <w:lang w:bidi="ar"/>
              </w:rPr>
              <w:t>主体</w:t>
            </w:r>
          </w:p>
        </w:tc>
      </w:tr>
      <w:tr w:rsidR="003C2C15" w:rsidTr="008B4EFF">
        <w:trPr>
          <w:trHeight w:val="2820"/>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未取得人工繁育许可证或者超越人工繁育许可证规定范围人工</w:t>
            </w:r>
            <w:proofErr w:type="gramStart"/>
            <w:r>
              <w:rPr>
                <w:rFonts w:ascii="方正仿宋_GBK" w:eastAsia="方正仿宋_GBK" w:hAnsi="方正仿宋_GBK" w:cs="方正仿宋_GBK"/>
                <w:color w:val="000000"/>
                <w:kern w:val="0"/>
                <w:szCs w:val="21"/>
                <w:lang w:bidi="ar"/>
              </w:rPr>
              <w:t>繁育省</w:t>
            </w:r>
            <w:proofErr w:type="gramEnd"/>
            <w:r>
              <w:rPr>
                <w:rFonts w:ascii="方正仿宋_GBK" w:eastAsia="方正仿宋_GBK" w:hAnsi="方正仿宋_GBK" w:cs="方正仿宋_GBK"/>
                <w:color w:val="000000"/>
                <w:kern w:val="0"/>
                <w:szCs w:val="21"/>
                <w:lang w:bidi="ar"/>
              </w:rPr>
              <w:t>重点和三有保护野生动物</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首次实施此类违法行为，超越人工繁育许可证规定范围人工繁育的，未造成严重后果，积极配合的</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可减轻处罚种类或者幅度（至少给予 1 种处罚）</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 xml:space="preserve">《江苏省野生动物保护条例》：第三十八条 </w:t>
            </w:r>
            <w:r>
              <w:rPr>
                <w:rStyle w:val="font61"/>
                <w:lang w:bidi="ar"/>
              </w:rPr>
              <w:t xml:space="preserve">  违反本条例第二十七条规定，未取得人工繁育许可证或者超越人工繁育许可证规定范围人工</w:t>
            </w:r>
            <w:proofErr w:type="gramStart"/>
            <w:r>
              <w:rPr>
                <w:rStyle w:val="font61"/>
                <w:lang w:bidi="ar"/>
              </w:rPr>
              <w:t>繁育省</w:t>
            </w:r>
            <w:proofErr w:type="gramEnd"/>
            <w:r>
              <w:rPr>
                <w:rStyle w:val="font61"/>
                <w:lang w:bidi="ar"/>
              </w:rPr>
              <w:t>重点和三有保护野生动物的，由县级以上地方人民政府野生动物保护行政主管部门没收违法所得，处3000元以下罚款，可以并处没收野生动物、吊销人工繁育许可证。</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r>
      <w:tr w:rsidR="003C2C15" w:rsidTr="008B4EFF">
        <w:trPr>
          <w:trHeight w:val="1800"/>
        </w:trPr>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对滥伐森林或者其他林木的处罚</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立木材积计算不足2立方米或者幼树不足50株的且积极配合调查，未造成较大影响的。</w:t>
            </w:r>
          </w:p>
        </w:tc>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责令限期在原地或者异地补种滥伐株数一倍以上三倍以下的树木。</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第七十六条</w:t>
            </w:r>
            <w:r>
              <w:rPr>
                <w:rStyle w:val="font221"/>
                <w:rFonts w:hint="default"/>
                <w:lang w:bidi="ar"/>
              </w:rPr>
              <w:t xml:space="preserve"> </w:t>
            </w:r>
            <w:r>
              <w:rPr>
                <w:rStyle w:val="font61"/>
                <w:lang w:bidi="ar"/>
              </w:rPr>
              <w:t>第二款滥伐林木的，由县级以上人民政府林业主管部门责令限期在原地或者异地补种滥伐株数一倍以上三倍以下的树木，可以处滥伐林木价值三倍以上五倍以下的罚款。</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对滥伐森林或者其他林木的处罚</w:t>
            </w:r>
          </w:p>
        </w:tc>
      </w:tr>
      <w:tr w:rsidR="003C2C15" w:rsidTr="008B4EFF">
        <w:trPr>
          <w:trHeight w:val="2055"/>
        </w:trPr>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rPr>
                <w:rFonts w:ascii="方正仿宋_GBK" w:eastAsia="方正仿宋_GBK" w:hAnsi="方正仿宋_GBK" w:cs="方正仿宋_GBK"/>
                <w:color w:val="000000"/>
                <w:szCs w:val="21"/>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rPr>
                <w:rFonts w:ascii="方正仿宋_GBK" w:eastAsia="方正仿宋_GBK" w:hAnsi="方正仿宋_GBK" w:cs="方正仿宋_GBK"/>
                <w:color w:val="000000"/>
                <w:szCs w:val="21"/>
              </w:rPr>
            </w:pPr>
          </w:p>
        </w:tc>
        <w:tc>
          <w:tcPr>
            <w:tcW w:w="1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rPr>
                <w:rFonts w:ascii="方正仿宋_GBK" w:eastAsia="方正仿宋_GBK" w:hAnsi="方正仿宋_GBK" w:cs="方正仿宋_GBK"/>
                <w:color w:val="000000"/>
                <w:szCs w:val="21"/>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rPr>
                <w:rFonts w:ascii="方正仿宋_GBK" w:eastAsia="方正仿宋_GBK" w:hAnsi="方正仿宋_GBK" w:cs="方正仿宋_GBK"/>
                <w:color w:val="000000"/>
                <w:szCs w:val="21"/>
              </w:rPr>
            </w:pP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 xml:space="preserve">《中华人民共和国森林法实施条例》第三十九条 </w:t>
            </w:r>
            <w:r>
              <w:rPr>
                <w:rStyle w:val="font61"/>
                <w:lang w:bidi="ar"/>
              </w:rPr>
              <w:t xml:space="preserve"> 滥伐森林或者其他林木，以立木材积计算不足2立方米或者幼树不足50株的，由县级以上人民政府林业主管部门责令补种滥伐株数5倍的树木，并处滥伐林木价值2倍至3倍的罚款。</w:t>
            </w: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rPr>
                <w:rFonts w:ascii="方正仿宋_GBK" w:eastAsia="方正仿宋_GBK" w:hAnsi="方正仿宋_GBK" w:cs="方正仿宋_GBK"/>
                <w:color w:val="000000"/>
                <w:szCs w:val="21"/>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rPr>
                <w:rFonts w:ascii="方正仿宋_GBK" w:eastAsia="方正仿宋_GBK" w:hAnsi="方正仿宋_GBK" w:cs="方正仿宋_GBK"/>
                <w:color w:val="000000"/>
                <w:szCs w:val="21"/>
              </w:rPr>
            </w:pPr>
          </w:p>
        </w:tc>
      </w:tr>
      <w:tr w:rsidR="003C2C15" w:rsidTr="008B4EFF">
        <w:trPr>
          <w:trHeight w:val="4005"/>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破坏耕地</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非法占用基本农田以外的耕地，破坏种植条件</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决定并处罚款的；并处开垦费1倍以下的罚款。</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中华人民共和国土地管理法》第七十五条：违反本法规定，占用耕地建窑、建坟或者擅自在耕地上建房、挖沙、采石、采矿、取土等，破坏种植条件，或者因开发土地造成土地荒漠化、盐渍化的，由县级以上人民政府自然资源主管部门、农业农村主管部门等按照职责责令限期改正或治理，可以并处罚款；构成犯罪的，依法追究刑事责任。</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r>
      <w:tr w:rsidR="003C2C15" w:rsidTr="008B4EFF">
        <w:trPr>
          <w:trHeight w:val="3660"/>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lastRenderedPageBreak/>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买卖或者以其他形式非法转让土地</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符合土地利用总体规划</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决定并处罚款的；并处非法所得20%以下的罚款。</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中华人民共和国土地管理法》第七十四条：买卖或者以其他形式非法转让土地的，由县级以上人民政府自然资源主管部门没收非法所得；对违反土地利用总体规划擅自将农用地改成建设用地的，限期拆除在非法转让的土地上新建的建筑物和其他设施，恢复土地原状，对符合土地利用总体规划的，没收在非法转让的土地上新建的建筑物和其它设施；可以并处罚款；对直接负责的主管人员和其他直接责任人员，依法给予处分；构成犯罪的，依法追究刑事责任。</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r>
      <w:tr w:rsidR="003C2C15" w:rsidTr="008B4EFF">
        <w:trPr>
          <w:trHeight w:val="1725"/>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破坏耕地</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非法占用基本农田以外的耕地，破坏种植条件</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决定并处罚款的；并处开垦费1倍以下的罚款。</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《中华人民共和国土地管理法实施条例》第四十条：依照《土地管理法》第七十四条的规定处以罚款的，罚款额为耕地开垦费的2倍以下。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r>
      <w:tr w:rsidR="003C2C15" w:rsidTr="008B4EFF">
        <w:trPr>
          <w:trHeight w:val="5450"/>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lastRenderedPageBreak/>
              <w:t>6</w:t>
            </w:r>
            <w:bookmarkStart w:id="0" w:name="_GoBack"/>
            <w:bookmarkEnd w:id="0"/>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非法占地</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非法占用未利用地、原有建设用地的，的，符合土地利用总体规划的</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决定并处罚款的；并处每平方米5元以下罚款。</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中华人民共和国土地管理法》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3C2C15" w:rsidRDefault="003C2C15" w:rsidP="008B4EFF">
            <w:pPr>
              <w:widowControl/>
              <w:spacing w:line="300" w:lineRule="exact"/>
              <w:textAlignment w:val="bottom"/>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r>
    </w:tbl>
    <w:p w:rsidR="003C2C15" w:rsidRPr="003C2C15" w:rsidRDefault="003C2C15"/>
    <w:sectPr w:rsidR="003C2C15" w:rsidRPr="003C2C15" w:rsidSect="003C2C1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15"/>
    <w:rsid w:val="000A1879"/>
    <w:rsid w:val="000C1309"/>
    <w:rsid w:val="000C7A77"/>
    <w:rsid w:val="002146CB"/>
    <w:rsid w:val="003759C5"/>
    <w:rsid w:val="00375E5A"/>
    <w:rsid w:val="003C2C15"/>
    <w:rsid w:val="00406204"/>
    <w:rsid w:val="00421E23"/>
    <w:rsid w:val="00432D6E"/>
    <w:rsid w:val="006A231A"/>
    <w:rsid w:val="006F56B8"/>
    <w:rsid w:val="0073006C"/>
    <w:rsid w:val="007F57E4"/>
    <w:rsid w:val="009879BB"/>
    <w:rsid w:val="00A324A4"/>
    <w:rsid w:val="00B0462F"/>
    <w:rsid w:val="00B90072"/>
    <w:rsid w:val="00CD2F8E"/>
    <w:rsid w:val="00D30CCF"/>
    <w:rsid w:val="00DC3A7A"/>
    <w:rsid w:val="00DD24B5"/>
    <w:rsid w:val="00F47EA6"/>
    <w:rsid w:val="00FF5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61">
    <w:name w:val="font61"/>
    <w:basedOn w:val="a0"/>
    <w:qFormat/>
    <w:rsid w:val="003C2C15"/>
    <w:rPr>
      <w:rFonts w:ascii="方正仿宋_GBK" w:eastAsia="方正仿宋_GBK" w:hAnsi="方正仿宋_GBK" w:cs="方正仿宋_GBK" w:hint="default"/>
      <w:color w:val="000000"/>
      <w:sz w:val="21"/>
      <w:szCs w:val="21"/>
      <w:u w:val="none"/>
    </w:rPr>
  </w:style>
  <w:style w:type="character" w:customStyle="1" w:styleId="font221">
    <w:name w:val="font221"/>
    <w:basedOn w:val="a0"/>
    <w:qFormat/>
    <w:rsid w:val="003C2C15"/>
    <w:rPr>
      <w:rFonts w:ascii="宋体" w:eastAsia="宋体" w:hAnsi="宋体" w:cs="宋体" w:hint="eastAsia"/>
      <w:color w:val="000000"/>
      <w:sz w:val="21"/>
      <w:szCs w:val="21"/>
      <w:u w:val="none"/>
    </w:rPr>
  </w:style>
  <w:style w:type="character" w:customStyle="1" w:styleId="font212">
    <w:name w:val="font212"/>
    <w:basedOn w:val="a0"/>
    <w:qFormat/>
    <w:rsid w:val="003C2C15"/>
    <w:rPr>
      <w:rFonts w:ascii="黑体" w:eastAsia="黑体" w:hAnsi="宋体" w:cs="黑体" w:hint="eastAsia"/>
      <w:color w:val="000000"/>
      <w:sz w:val="36"/>
      <w:szCs w:val="3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61">
    <w:name w:val="font61"/>
    <w:basedOn w:val="a0"/>
    <w:qFormat/>
    <w:rsid w:val="003C2C15"/>
    <w:rPr>
      <w:rFonts w:ascii="方正仿宋_GBK" w:eastAsia="方正仿宋_GBK" w:hAnsi="方正仿宋_GBK" w:cs="方正仿宋_GBK" w:hint="default"/>
      <w:color w:val="000000"/>
      <w:sz w:val="21"/>
      <w:szCs w:val="21"/>
      <w:u w:val="none"/>
    </w:rPr>
  </w:style>
  <w:style w:type="character" w:customStyle="1" w:styleId="font221">
    <w:name w:val="font221"/>
    <w:basedOn w:val="a0"/>
    <w:qFormat/>
    <w:rsid w:val="003C2C15"/>
    <w:rPr>
      <w:rFonts w:ascii="宋体" w:eastAsia="宋体" w:hAnsi="宋体" w:cs="宋体" w:hint="eastAsia"/>
      <w:color w:val="000000"/>
      <w:sz w:val="21"/>
      <w:szCs w:val="21"/>
      <w:u w:val="none"/>
    </w:rPr>
  </w:style>
  <w:style w:type="character" w:customStyle="1" w:styleId="font212">
    <w:name w:val="font212"/>
    <w:basedOn w:val="a0"/>
    <w:qFormat/>
    <w:rsid w:val="003C2C15"/>
    <w:rPr>
      <w:rFonts w:ascii="黑体" w:eastAsia="黑体" w:hAnsi="宋体" w:cs="黑体" w:hint="eastAsia"/>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239</Words>
  <Characters>1367</Characters>
  <Application>Microsoft Office Word</Application>
  <DocSecurity>0</DocSecurity>
  <Lines>11</Lines>
  <Paragraphs>3</Paragraphs>
  <ScaleCrop>false</ScaleCrop>
  <Company>Microsoft</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cp:revision>
  <dcterms:created xsi:type="dcterms:W3CDTF">2022-05-10T01:41:00Z</dcterms:created>
  <dcterms:modified xsi:type="dcterms:W3CDTF">2022-05-10T01:43:00Z</dcterms:modified>
</cp:coreProperties>
</file>