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9BB" w:rsidRPr="00FD5CD0" w:rsidRDefault="00FD5CD0" w:rsidP="00FD5CD0">
      <w:pPr>
        <w:jc w:val="center"/>
        <w:rPr>
          <w:rFonts w:ascii="黑体" w:eastAsia="黑体" w:hAnsi="宋体" w:cs="黑体" w:hint="eastAsia"/>
          <w:color w:val="000000" w:themeColor="text1"/>
          <w:kern w:val="0"/>
          <w:sz w:val="44"/>
          <w:szCs w:val="44"/>
          <w:lang w:bidi="ar"/>
        </w:rPr>
      </w:pPr>
      <w:r w:rsidRPr="00FD5CD0">
        <w:rPr>
          <w:rFonts w:ascii="黑体" w:eastAsia="黑体" w:hAnsi="宋体" w:cs="黑体" w:hint="eastAsia"/>
          <w:color w:val="000000" w:themeColor="text1"/>
          <w:kern w:val="0"/>
          <w:sz w:val="44"/>
          <w:szCs w:val="44"/>
          <w:lang w:bidi="ar"/>
        </w:rPr>
        <w:t>涉企轻微违法行为从轻处罚事项清单</w:t>
      </w:r>
    </w:p>
    <w:tbl>
      <w:tblPr>
        <w:tblW w:w="13984" w:type="dxa"/>
        <w:tblInd w:w="93" w:type="dxa"/>
        <w:tblLayout w:type="fixed"/>
        <w:tblLook w:val="04A0" w:firstRow="1" w:lastRow="0" w:firstColumn="1" w:lastColumn="0" w:noHBand="0" w:noVBand="1"/>
      </w:tblPr>
      <w:tblGrid>
        <w:gridCol w:w="705"/>
        <w:gridCol w:w="1800"/>
        <w:gridCol w:w="1890"/>
        <w:gridCol w:w="1875"/>
        <w:gridCol w:w="5494"/>
        <w:gridCol w:w="1170"/>
        <w:gridCol w:w="1050"/>
      </w:tblGrid>
      <w:tr w:rsidR="00FD5CD0" w:rsidRPr="00FD5CD0" w:rsidTr="008B4EFF">
        <w:trPr>
          <w:trHeight w:val="90"/>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Default="00FD5CD0" w:rsidP="008B4EFF">
            <w:pPr>
              <w:widowControl/>
              <w:spacing w:line="560" w:lineRule="exact"/>
              <w:textAlignment w:val="bottom"/>
              <w:rPr>
                <w:rFonts w:ascii="黑体" w:eastAsia="黑体" w:hAnsi="黑体" w:cs="黑体" w:hint="eastAsia"/>
                <w:color w:val="000000"/>
                <w:kern w:val="0"/>
                <w:sz w:val="32"/>
                <w:szCs w:val="32"/>
                <w:lang w:bidi="ar"/>
              </w:rPr>
            </w:pPr>
            <w:r>
              <w:rPr>
                <w:rFonts w:ascii="黑体" w:eastAsia="黑体" w:hAnsi="黑体" w:cs="黑体" w:hint="eastAsia"/>
                <w:color w:val="000000"/>
                <w:kern w:val="0"/>
                <w:sz w:val="32"/>
                <w:szCs w:val="32"/>
                <w:lang w:bidi="ar"/>
              </w:rPr>
              <w:t>序号</w:t>
            </w:r>
          </w:p>
          <w:p w:rsidR="00FD5CD0" w:rsidRDefault="00FD5CD0" w:rsidP="008B4EFF">
            <w:pPr>
              <w:widowControl/>
              <w:spacing w:line="560" w:lineRule="exact"/>
              <w:textAlignment w:val="bottom"/>
              <w:rPr>
                <w:rFonts w:ascii="黑体" w:eastAsia="黑体" w:hAnsi="黑体" w:cs="黑体"/>
                <w:color w:val="000000"/>
                <w:sz w:val="32"/>
                <w:szCs w:val="32"/>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Default="00FD5CD0" w:rsidP="008B4EFF">
            <w:pPr>
              <w:widowControl/>
              <w:spacing w:line="560" w:lineRule="exact"/>
              <w:textAlignment w:val="bottom"/>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违法行为</w:t>
            </w:r>
          </w:p>
          <w:p w:rsidR="00FD5CD0" w:rsidRDefault="00FD5CD0" w:rsidP="008B4EFF">
            <w:pPr>
              <w:widowControl/>
              <w:spacing w:line="560" w:lineRule="exact"/>
              <w:textAlignment w:val="bottom"/>
              <w:rPr>
                <w:rFonts w:ascii="黑体" w:eastAsia="黑体" w:hAnsi="黑体" w:cs="黑体"/>
                <w:color w:val="000000"/>
                <w:sz w:val="32"/>
                <w:szCs w:val="32"/>
              </w:rPr>
            </w:pPr>
            <w:r>
              <w:rPr>
                <w:rFonts w:ascii="黑体" w:eastAsia="黑体" w:hAnsi="黑体" w:cs="黑体" w:hint="eastAsia"/>
                <w:color w:val="000000"/>
                <w:kern w:val="0"/>
                <w:sz w:val="32"/>
                <w:szCs w:val="32"/>
                <w:lang w:bidi="ar"/>
              </w:rPr>
              <w:t>（列举）</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Default="00FD5CD0" w:rsidP="008B4EFF">
            <w:pPr>
              <w:widowControl/>
              <w:spacing w:line="560" w:lineRule="exact"/>
              <w:textAlignment w:val="bottom"/>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从轻处罚</w:t>
            </w:r>
          </w:p>
          <w:p w:rsidR="00FD5CD0" w:rsidRDefault="00FD5CD0" w:rsidP="008B4EFF">
            <w:pPr>
              <w:widowControl/>
              <w:spacing w:line="560" w:lineRule="exact"/>
              <w:textAlignment w:val="bottom"/>
              <w:rPr>
                <w:rFonts w:ascii="黑体" w:eastAsia="黑体" w:hAnsi="黑体" w:cs="黑体"/>
                <w:color w:val="000000"/>
                <w:sz w:val="32"/>
                <w:szCs w:val="32"/>
              </w:rPr>
            </w:pPr>
            <w:r>
              <w:rPr>
                <w:rFonts w:ascii="黑体" w:eastAsia="黑体" w:hAnsi="黑体" w:cs="黑体" w:hint="eastAsia"/>
                <w:color w:val="000000"/>
                <w:kern w:val="0"/>
                <w:sz w:val="32"/>
                <w:szCs w:val="32"/>
                <w:lang w:bidi="ar"/>
              </w:rPr>
              <w:t>条件</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Default="00FD5CD0" w:rsidP="008B4EFF">
            <w:pPr>
              <w:widowControl/>
              <w:spacing w:line="560" w:lineRule="exact"/>
              <w:textAlignment w:val="bottom"/>
              <w:rPr>
                <w:rFonts w:ascii="黑体" w:eastAsia="黑体" w:hAnsi="黑体" w:cs="黑体"/>
                <w:color w:val="000000"/>
                <w:sz w:val="32"/>
                <w:szCs w:val="32"/>
              </w:rPr>
            </w:pPr>
            <w:r>
              <w:rPr>
                <w:rFonts w:ascii="黑体" w:eastAsia="黑体" w:hAnsi="黑体" w:cs="黑体" w:hint="eastAsia"/>
                <w:color w:val="000000"/>
                <w:kern w:val="0"/>
                <w:sz w:val="32"/>
                <w:szCs w:val="32"/>
                <w:lang w:bidi="ar"/>
              </w:rPr>
              <w:t>自由裁</w:t>
            </w:r>
            <w:proofErr w:type="gramStart"/>
            <w:r>
              <w:rPr>
                <w:rFonts w:ascii="黑体" w:eastAsia="黑体" w:hAnsi="黑体" w:cs="黑体" w:hint="eastAsia"/>
                <w:color w:val="000000"/>
                <w:kern w:val="0"/>
                <w:sz w:val="32"/>
                <w:szCs w:val="32"/>
                <w:lang w:bidi="ar"/>
              </w:rPr>
              <w:t>量处罚</w:t>
            </w:r>
            <w:proofErr w:type="gramEnd"/>
            <w:r>
              <w:rPr>
                <w:rFonts w:ascii="黑体" w:eastAsia="黑体" w:hAnsi="黑体" w:cs="黑体" w:hint="eastAsia"/>
                <w:color w:val="000000"/>
                <w:kern w:val="0"/>
                <w:sz w:val="32"/>
                <w:szCs w:val="32"/>
                <w:lang w:bidi="ar"/>
              </w:rPr>
              <w:t>幅度</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Default="00FD5CD0" w:rsidP="008B4EFF">
            <w:pPr>
              <w:widowControl/>
              <w:spacing w:line="560" w:lineRule="exact"/>
              <w:textAlignment w:val="bottom"/>
              <w:rPr>
                <w:rFonts w:ascii="黑体" w:eastAsia="黑体" w:hAnsi="黑体" w:cs="黑体"/>
                <w:color w:val="000000"/>
                <w:sz w:val="32"/>
                <w:szCs w:val="32"/>
              </w:rPr>
            </w:pPr>
            <w:r>
              <w:rPr>
                <w:rFonts w:ascii="黑体" w:eastAsia="黑体" w:hAnsi="黑体" w:cs="黑体" w:hint="eastAsia"/>
                <w:color w:val="000000"/>
                <w:kern w:val="0"/>
                <w:sz w:val="32"/>
                <w:szCs w:val="32"/>
                <w:lang w:bidi="ar"/>
              </w:rPr>
              <w:t>法律依据</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Default="00FD5CD0" w:rsidP="008B4EFF">
            <w:pPr>
              <w:widowControl/>
              <w:spacing w:line="560" w:lineRule="exact"/>
              <w:textAlignment w:val="bottom"/>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实施</w:t>
            </w:r>
          </w:p>
          <w:p w:rsidR="00FD5CD0" w:rsidRDefault="00FD5CD0" w:rsidP="008B4EFF">
            <w:pPr>
              <w:widowControl/>
              <w:spacing w:line="560" w:lineRule="exact"/>
              <w:textAlignment w:val="bottom"/>
              <w:rPr>
                <w:rFonts w:ascii="黑体" w:eastAsia="黑体" w:hAnsi="黑体" w:cs="黑体"/>
                <w:color w:val="000000"/>
                <w:sz w:val="32"/>
                <w:szCs w:val="32"/>
              </w:rPr>
            </w:pPr>
            <w:r>
              <w:rPr>
                <w:rFonts w:ascii="黑体" w:eastAsia="黑体" w:hAnsi="黑体" w:cs="黑体" w:hint="eastAsia"/>
                <w:color w:val="000000"/>
                <w:kern w:val="0"/>
                <w:sz w:val="32"/>
                <w:szCs w:val="32"/>
                <w:lang w:bidi="ar"/>
              </w:rPr>
              <w:t>主体</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Default="00FD5CD0" w:rsidP="008B4EFF">
            <w:pPr>
              <w:widowControl/>
              <w:spacing w:line="560" w:lineRule="exact"/>
              <w:textAlignment w:val="bottom"/>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责任</w:t>
            </w:r>
          </w:p>
          <w:p w:rsidR="00FD5CD0" w:rsidRDefault="00FD5CD0" w:rsidP="008B4EFF">
            <w:pPr>
              <w:widowControl/>
              <w:spacing w:line="560" w:lineRule="exact"/>
              <w:textAlignment w:val="bottom"/>
              <w:rPr>
                <w:rFonts w:ascii="黑体" w:eastAsia="黑体" w:hAnsi="黑体" w:cs="黑体"/>
                <w:color w:val="000000"/>
                <w:sz w:val="32"/>
                <w:szCs w:val="32"/>
              </w:rPr>
            </w:pPr>
            <w:r>
              <w:rPr>
                <w:rFonts w:ascii="黑体" w:eastAsia="黑体" w:hAnsi="黑体" w:cs="黑体" w:hint="eastAsia"/>
                <w:color w:val="000000"/>
                <w:kern w:val="0"/>
                <w:sz w:val="32"/>
                <w:szCs w:val="32"/>
                <w:lang w:bidi="ar"/>
              </w:rPr>
              <w:t>主体</w:t>
            </w:r>
          </w:p>
        </w:tc>
      </w:tr>
      <w:tr w:rsidR="00FD5CD0" w:rsidRPr="00FD5CD0" w:rsidTr="008B4EFF">
        <w:trPr>
          <w:trHeight w:val="90"/>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未经验线擅自开工或者未委托依法取得相应测绘资质证书的单位对地下管线工程施工进行跟踪测量</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责令停止建设，限期改正后，积极配合，履行义务的，处以1000元罚款。</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一千元以上五千元以下的罚款</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Default="00FD5CD0" w:rsidP="008B4EFF">
            <w:pPr>
              <w:widowControl/>
              <w:spacing w:line="240" w:lineRule="exact"/>
              <w:textAlignment w:val="bottom"/>
              <w:rPr>
                <w:rFonts w:ascii="仿宋_GB2312" w:eastAsia="仿宋_GB2312" w:hAnsi="仿宋_GB2312" w:cs="仿宋_GB2312" w:hint="eastAsia"/>
                <w:color w:val="000000" w:themeColor="text1"/>
                <w:kern w:val="0"/>
                <w:szCs w:val="21"/>
                <w:lang w:bidi="ar"/>
              </w:rPr>
            </w:pPr>
          </w:p>
          <w:p w:rsidR="00FD5CD0" w:rsidRDefault="00FD5CD0" w:rsidP="008B4EFF">
            <w:pPr>
              <w:widowControl/>
              <w:spacing w:line="240" w:lineRule="exact"/>
              <w:textAlignment w:val="bottom"/>
              <w:rPr>
                <w:rFonts w:ascii="仿宋_GB2312" w:eastAsia="仿宋_GB2312" w:hAnsi="仿宋_GB2312" w:cs="仿宋_GB2312" w:hint="eastAsia"/>
                <w:color w:val="000000" w:themeColor="text1"/>
                <w:kern w:val="0"/>
                <w:szCs w:val="21"/>
                <w:lang w:bidi="ar"/>
              </w:rPr>
            </w:pPr>
          </w:p>
          <w:p w:rsidR="00FD5CD0" w:rsidRDefault="00FD5CD0" w:rsidP="008B4EFF">
            <w:pPr>
              <w:widowControl/>
              <w:spacing w:line="240" w:lineRule="exact"/>
              <w:textAlignment w:val="bottom"/>
              <w:rPr>
                <w:rFonts w:ascii="仿宋_GB2312" w:eastAsia="仿宋_GB2312" w:hAnsi="仿宋_GB2312" w:cs="仿宋_GB2312" w:hint="eastAsia"/>
                <w:color w:val="000000" w:themeColor="text1"/>
                <w:kern w:val="0"/>
                <w:szCs w:val="21"/>
                <w:lang w:bidi="ar"/>
              </w:rPr>
            </w:pPr>
            <w:r w:rsidRPr="00FD5CD0">
              <w:rPr>
                <w:rFonts w:ascii="仿宋_GB2312" w:eastAsia="仿宋_GB2312" w:hAnsi="仿宋_GB2312" w:cs="仿宋_GB2312" w:hint="eastAsia"/>
                <w:color w:val="000000" w:themeColor="text1"/>
                <w:kern w:val="0"/>
                <w:szCs w:val="21"/>
                <w:lang w:bidi="ar"/>
              </w:rPr>
              <w:t>《淮安市地下管线管理条例》 第三十八条有下列行为之一的，由城乡规划主管部门按照下列规定予以处罚： （一）违反本条例第十三条规定，地下管线建设单位未经验线擅自开工或者未委托依法取得相应测绘资质证书的单位对地下管线工程施工进行跟踪测量的，责令停止建设，限期改正，可以处一千元以上五千元以下的罚款</w:t>
            </w:r>
          </w:p>
          <w:p w:rsidR="00FD5CD0" w:rsidRDefault="00FD5CD0" w:rsidP="008B4EFF">
            <w:pPr>
              <w:widowControl/>
              <w:spacing w:line="240" w:lineRule="exact"/>
              <w:textAlignment w:val="bottom"/>
              <w:rPr>
                <w:rFonts w:ascii="仿宋_GB2312" w:eastAsia="仿宋_GB2312" w:hAnsi="仿宋_GB2312" w:cs="仿宋_GB2312" w:hint="eastAsia"/>
                <w:color w:val="000000" w:themeColor="text1"/>
                <w:kern w:val="0"/>
                <w:szCs w:val="21"/>
                <w:lang w:bidi="ar"/>
              </w:rPr>
            </w:pPr>
          </w:p>
          <w:p w:rsidR="00FD5CD0" w:rsidRDefault="00FD5CD0" w:rsidP="008B4EFF">
            <w:pPr>
              <w:widowControl/>
              <w:spacing w:line="240" w:lineRule="exact"/>
              <w:textAlignment w:val="bottom"/>
              <w:rPr>
                <w:rFonts w:ascii="仿宋_GB2312" w:eastAsia="仿宋_GB2312" w:hAnsi="仿宋_GB2312" w:cs="仿宋_GB2312" w:hint="eastAsia"/>
                <w:color w:val="000000" w:themeColor="text1"/>
                <w:kern w:val="0"/>
                <w:szCs w:val="21"/>
                <w:lang w:bidi="ar"/>
              </w:rPr>
            </w:pPr>
          </w:p>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淮安市自然资源和规划局</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Default="00FD5CD0" w:rsidP="008B4EFF">
            <w:pPr>
              <w:widowControl/>
              <w:spacing w:line="240" w:lineRule="exact"/>
              <w:textAlignment w:val="bottom"/>
              <w:rPr>
                <w:rFonts w:ascii="仿宋_GB2312" w:eastAsia="仿宋_GB2312" w:hAnsi="仿宋_GB2312" w:cs="仿宋_GB2312" w:hint="eastAsia"/>
                <w:color w:val="000000" w:themeColor="text1"/>
                <w:kern w:val="0"/>
                <w:szCs w:val="21"/>
                <w:lang w:bidi="ar"/>
              </w:rPr>
            </w:pPr>
            <w:r w:rsidRPr="00FD5CD0">
              <w:rPr>
                <w:rFonts w:ascii="仿宋_GB2312" w:eastAsia="仿宋_GB2312" w:hAnsi="仿宋_GB2312" w:cs="仿宋_GB2312" w:hint="eastAsia"/>
                <w:color w:val="000000" w:themeColor="text1"/>
                <w:kern w:val="0"/>
                <w:szCs w:val="21"/>
                <w:lang w:bidi="ar"/>
              </w:rPr>
              <w:t>淮安市自然资源和规划局</w:t>
            </w:r>
          </w:p>
          <w:p w:rsidR="00FD5CD0" w:rsidRDefault="00FD5CD0" w:rsidP="008B4EFF">
            <w:pPr>
              <w:widowControl/>
              <w:spacing w:line="240" w:lineRule="exact"/>
              <w:textAlignment w:val="bottom"/>
              <w:rPr>
                <w:rFonts w:ascii="仿宋_GB2312" w:eastAsia="仿宋_GB2312" w:hAnsi="仿宋_GB2312" w:cs="仿宋_GB2312" w:hint="eastAsia"/>
                <w:color w:val="000000" w:themeColor="text1"/>
                <w:kern w:val="0"/>
                <w:szCs w:val="21"/>
                <w:lang w:bidi="ar"/>
              </w:rPr>
            </w:pPr>
          </w:p>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p>
        </w:tc>
      </w:tr>
      <w:tr w:rsidR="00FD5CD0" w:rsidRPr="00FD5CD0" w:rsidTr="008B4EFF">
        <w:trPr>
          <w:trHeight w:val="2120"/>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超过批准的限额指标经营利用省重点保护野生动物及其制品</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首次实施此类违法行为，超过批准指标经营利用省重点保护动物及制品，未造成严重后果，积极配合</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处以1-2万元罚款</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Default="00FD5CD0" w:rsidP="008B4EFF">
            <w:pPr>
              <w:widowControl/>
              <w:spacing w:line="240" w:lineRule="exact"/>
              <w:textAlignment w:val="bottom"/>
              <w:rPr>
                <w:rFonts w:ascii="仿宋_GB2312" w:eastAsia="仿宋_GB2312" w:hAnsi="仿宋_GB2312" w:cs="仿宋_GB2312" w:hint="eastAsia"/>
                <w:color w:val="000000" w:themeColor="text1"/>
                <w:kern w:val="0"/>
                <w:szCs w:val="21"/>
                <w:lang w:bidi="ar"/>
              </w:rPr>
            </w:pPr>
          </w:p>
          <w:p w:rsidR="00FD5CD0" w:rsidRDefault="00FD5CD0" w:rsidP="008B4EFF">
            <w:pPr>
              <w:widowControl/>
              <w:spacing w:line="240" w:lineRule="exact"/>
              <w:textAlignment w:val="bottom"/>
              <w:rPr>
                <w:rFonts w:ascii="仿宋_GB2312" w:eastAsia="仿宋_GB2312" w:hAnsi="仿宋_GB2312" w:cs="仿宋_GB2312" w:hint="eastAsia"/>
                <w:color w:val="000000" w:themeColor="text1"/>
                <w:kern w:val="0"/>
                <w:szCs w:val="21"/>
                <w:lang w:bidi="ar"/>
              </w:rPr>
            </w:pPr>
          </w:p>
          <w:p w:rsidR="00FD5CD0" w:rsidRDefault="00FD5CD0" w:rsidP="008B4EFF">
            <w:pPr>
              <w:widowControl/>
              <w:spacing w:line="240" w:lineRule="exact"/>
              <w:textAlignment w:val="bottom"/>
              <w:rPr>
                <w:rFonts w:ascii="仿宋_GB2312" w:eastAsia="仿宋_GB2312" w:hAnsi="仿宋_GB2312" w:cs="仿宋_GB2312" w:hint="eastAsia"/>
                <w:color w:val="000000" w:themeColor="text1"/>
                <w:kern w:val="0"/>
                <w:szCs w:val="21"/>
                <w:lang w:bidi="ar"/>
              </w:rPr>
            </w:pPr>
            <w:r w:rsidRPr="00FD5CD0">
              <w:rPr>
                <w:rFonts w:ascii="仿宋_GB2312" w:eastAsia="仿宋_GB2312" w:hAnsi="仿宋_GB2312" w:cs="仿宋_GB2312" w:hint="eastAsia"/>
                <w:color w:val="000000" w:themeColor="text1"/>
                <w:kern w:val="0"/>
                <w:szCs w:val="21"/>
                <w:lang w:bidi="ar"/>
              </w:rPr>
              <w:t>《江苏省野生动物保护条例》：违反本条例第二十八条第三款规定，超过批准的限额指标经营利用省重点保护野生动物及其制品的，由县级以上地方人民政府野生动物保护行政主管部门没收实物和违法所得，并处1万元以上五万元以下罚款。</w:t>
            </w:r>
          </w:p>
          <w:p w:rsidR="00FD5CD0" w:rsidRDefault="00FD5CD0" w:rsidP="008B4EFF">
            <w:pPr>
              <w:widowControl/>
              <w:spacing w:line="240" w:lineRule="exact"/>
              <w:textAlignment w:val="bottom"/>
              <w:rPr>
                <w:rFonts w:ascii="仿宋_GB2312" w:eastAsia="仿宋_GB2312" w:hAnsi="仿宋_GB2312" w:cs="仿宋_GB2312" w:hint="eastAsia"/>
                <w:color w:val="000000" w:themeColor="text1"/>
                <w:kern w:val="0"/>
                <w:szCs w:val="21"/>
                <w:lang w:bidi="ar"/>
              </w:rPr>
            </w:pPr>
          </w:p>
          <w:p w:rsidR="00FD5CD0" w:rsidRDefault="00FD5CD0" w:rsidP="008B4EFF">
            <w:pPr>
              <w:widowControl/>
              <w:spacing w:line="240" w:lineRule="exact"/>
              <w:textAlignment w:val="bottom"/>
              <w:rPr>
                <w:rFonts w:ascii="仿宋_GB2312" w:eastAsia="仿宋_GB2312" w:hAnsi="仿宋_GB2312" w:cs="仿宋_GB2312" w:hint="eastAsia"/>
                <w:color w:val="000000" w:themeColor="text1"/>
                <w:kern w:val="0"/>
                <w:szCs w:val="21"/>
                <w:lang w:bidi="ar"/>
              </w:rPr>
            </w:pPr>
          </w:p>
          <w:p w:rsidR="00FD5CD0" w:rsidRDefault="00FD5CD0" w:rsidP="008B4EFF">
            <w:pPr>
              <w:widowControl/>
              <w:spacing w:line="240" w:lineRule="exact"/>
              <w:textAlignment w:val="bottom"/>
              <w:rPr>
                <w:rFonts w:ascii="仿宋_GB2312" w:eastAsia="仿宋_GB2312" w:hAnsi="仿宋_GB2312" w:cs="仿宋_GB2312" w:hint="eastAsia"/>
                <w:color w:val="000000" w:themeColor="text1"/>
                <w:kern w:val="0"/>
                <w:szCs w:val="21"/>
                <w:lang w:bidi="ar"/>
              </w:rPr>
            </w:pPr>
          </w:p>
          <w:p w:rsidR="00FD5CD0" w:rsidRDefault="00FD5CD0" w:rsidP="008B4EFF">
            <w:pPr>
              <w:widowControl/>
              <w:spacing w:line="240" w:lineRule="exact"/>
              <w:textAlignment w:val="bottom"/>
              <w:rPr>
                <w:rFonts w:ascii="仿宋_GB2312" w:eastAsia="仿宋_GB2312" w:hAnsi="仿宋_GB2312" w:cs="仿宋_GB2312" w:hint="eastAsia"/>
                <w:color w:val="000000" w:themeColor="text1"/>
                <w:kern w:val="0"/>
                <w:szCs w:val="21"/>
                <w:lang w:bidi="ar"/>
              </w:rPr>
            </w:pPr>
          </w:p>
          <w:p w:rsidR="00FD5CD0" w:rsidRDefault="00FD5CD0" w:rsidP="008B4EFF">
            <w:pPr>
              <w:widowControl/>
              <w:spacing w:line="240" w:lineRule="exact"/>
              <w:textAlignment w:val="bottom"/>
              <w:rPr>
                <w:rFonts w:ascii="仿宋_GB2312" w:eastAsia="仿宋_GB2312" w:hAnsi="仿宋_GB2312" w:cs="仿宋_GB2312" w:hint="eastAsia"/>
                <w:color w:val="000000" w:themeColor="text1"/>
                <w:kern w:val="0"/>
                <w:szCs w:val="21"/>
                <w:lang w:bidi="ar"/>
              </w:rPr>
            </w:pPr>
          </w:p>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淮安市自然资源和规划局</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淮安市自然资源和规划局</w:t>
            </w:r>
          </w:p>
        </w:tc>
      </w:tr>
      <w:tr w:rsidR="00FD5CD0" w:rsidRPr="00FD5CD0" w:rsidTr="008B4EFF">
        <w:trPr>
          <w:trHeight w:val="300"/>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lastRenderedPageBreak/>
              <w:t>3</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使用禁用的工具、方法猎捕国家重点保护野生动物</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首次实施此类违法行为，未捕获猎物，未造成严重后果，积极配合</w:t>
            </w:r>
          </w:p>
        </w:tc>
        <w:tc>
          <w:tcPr>
            <w:tcW w:w="1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没收猎获物、猎捕工具和违法所得，吊销特许猎捕证，并处以1-万元罚款</w:t>
            </w:r>
          </w:p>
        </w:tc>
        <w:tc>
          <w:tcPr>
            <w:tcW w:w="54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 《中华人民共和国野生动物保护法》：第四十五条　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淮安市自然资源和规划局</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淮安市自然资源和规划局</w:t>
            </w:r>
          </w:p>
        </w:tc>
      </w:tr>
      <w:tr w:rsidR="00FD5CD0" w:rsidRPr="00FD5CD0" w:rsidTr="008B4EFF">
        <w:trPr>
          <w:trHeight w:val="4010"/>
        </w:trPr>
        <w:tc>
          <w:tcPr>
            <w:tcW w:w="7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rPr>
                <w:rFonts w:ascii="仿宋_GB2312" w:eastAsia="仿宋_GB2312" w:hAnsi="仿宋_GB2312" w:cs="仿宋_GB2312"/>
                <w:color w:val="000000" w:themeColor="text1"/>
                <w:szCs w:val="21"/>
              </w:rPr>
            </w:pP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rPr>
                <w:rFonts w:ascii="仿宋_GB2312" w:eastAsia="仿宋_GB2312" w:hAnsi="仿宋_GB2312" w:cs="仿宋_GB2312"/>
                <w:color w:val="000000" w:themeColor="text1"/>
                <w:szCs w:val="21"/>
              </w:rPr>
            </w:pPr>
          </w:p>
        </w:tc>
        <w:tc>
          <w:tcPr>
            <w:tcW w:w="18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rPr>
                <w:rFonts w:ascii="仿宋_GB2312" w:eastAsia="仿宋_GB2312" w:hAnsi="仿宋_GB2312" w:cs="仿宋_GB2312"/>
                <w:color w:val="000000" w:themeColor="text1"/>
                <w:szCs w:val="21"/>
              </w:rPr>
            </w:pPr>
          </w:p>
        </w:tc>
        <w:tc>
          <w:tcPr>
            <w:tcW w:w="18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rPr>
                <w:rFonts w:ascii="仿宋_GB2312" w:eastAsia="仿宋_GB2312" w:hAnsi="仿宋_GB2312" w:cs="仿宋_GB2312"/>
                <w:color w:val="000000" w:themeColor="text1"/>
                <w:szCs w:val="21"/>
              </w:rPr>
            </w:pPr>
          </w:p>
        </w:tc>
        <w:tc>
          <w:tcPr>
            <w:tcW w:w="54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rPr>
                <w:rFonts w:ascii="仿宋_GB2312" w:eastAsia="仿宋_GB2312" w:hAnsi="仿宋_GB2312" w:cs="仿宋_GB2312"/>
                <w:color w:val="000000" w:themeColor="text1"/>
                <w:szCs w:val="21"/>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rPr>
                <w:rFonts w:ascii="仿宋_GB2312" w:eastAsia="仿宋_GB2312" w:hAnsi="仿宋_GB2312" w:cs="仿宋_GB2312"/>
                <w:color w:val="000000" w:themeColor="text1"/>
                <w:szCs w:val="21"/>
              </w:rPr>
            </w:pPr>
          </w:p>
        </w:tc>
        <w:tc>
          <w:tcPr>
            <w:tcW w:w="10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rPr>
                <w:rFonts w:ascii="仿宋_GB2312" w:eastAsia="仿宋_GB2312" w:hAnsi="仿宋_GB2312" w:cs="仿宋_GB2312"/>
                <w:color w:val="000000" w:themeColor="text1"/>
                <w:szCs w:val="21"/>
              </w:rPr>
            </w:pPr>
          </w:p>
        </w:tc>
      </w:tr>
      <w:tr w:rsidR="00FD5CD0" w:rsidRPr="00FD5CD0" w:rsidTr="008B4EFF">
        <w:trPr>
          <w:trHeight w:val="2650"/>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对盗伐森林或者其他林木的处罚</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以立木材积计算不足0.5立方米或者幼树不足20株的，且积极配合调查，未造成重大影响的。</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在原地或者异地补种盗伐株数一倍的树木，并处盗伐林木价值五倍的罚款。</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Style w:val="font121"/>
                <w:rFonts w:ascii="仿宋_GB2312" w:eastAsia="仿宋_GB2312" w:hAnsi="仿宋_GB2312" w:cs="仿宋_GB2312" w:hint="eastAsia"/>
                <w:color w:val="000000" w:themeColor="text1"/>
                <w:szCs w:val="21"/>
                <w:lang w:bidi="ar"/>
              </w:rPr>
              <w:t xml:space="preserve">《森林法》第七十六条 </w:t>
            </w:r>
            <w:r w:rsidRPr="00FD5CD0">
              <w:rPr>
                <w:rStyle w:val="font301"/>
                <w:rFonts w:ascii="仿宋_GB2312" w:eastAsia="仿宋_GB2312" w:hAnsi="仿宋_GB2312" w:cs="仿宋_GB2312" w:hint="default"/>
                <w:color w:val="000000" w:themeColor="text1"/>
                <w:szCs w:val="21"/>
                <w:lang w:bidi="ar"/>
              </w:rPr>
              <w:t xml:space="preserve"> </w:t>
            </w:r>
            <w:r w:rsidRPr="00FD5CD0">
              <w:rPr>
                <w:rStyle w:val="font121"/>
                <w:rFonts w:ascii="仿宋_GB2312" w:eastAsia="仿宋_GB2312" w:hAnsi="仿宋_GB2312" w:cs="仿宋_GB2312" w:hint="eastAsia"/>
                <w:color w:val="000000" w:themeColor="text1"/>
                <w:szCs w:val="21"/>
                <w:lang w:bidi="ar"/>
              </w:rPr>
              <w:t>盗伐林木的，由县级以上人民政府林业主管部门责令限期在原地或者异地补种盗伐株数一倍以上五倍以下的树木，并处盗伐林木价值五倍以上十倍以下的罚款。《森林法实施条例》第三十八条　盗伐森林或者其他林木，以立木材积计算不足0.5立方米或者幼树不足20株的，由县级以上人民政府林业主管部门责令补种盗伐株数10倍的树木，没收盗伐的林木或者变卖所得，并处盗伐林木价值３倍至５倍的罚款。</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top"/>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淮安市自然资源和规划局</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top"/>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淮安市自然资源和规划局</w:t>
            </w:r>
          </w:p>
        </w:tc>
      </w:tr>
      <w:tr w:rsidR="00FD5CD0" w:rsidRPr="00FD5CD0" w:rsidTr="008B4EFF">
        <w:trPr>
          <w:trHeight w:val="1490"/>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lastRenderedPageBreak/>
              <w:t>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非法占地</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非法占用一般农用地，符合土地利用总体规划的</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处每平方米5元以上10元以下罚款。</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rPr>
                <w:rFonts w:ascii="仿宋_GB2312" w:eastAsia="仿宋_GB2312" w:hAnsi="仿宋_GB2312" w:cs="仿宋_GB2312"/>
                <w:color w:val="000000" w:themeColor="text1"/>
                <w:szCs w:val="21"/>
              </w:rPr>
            </w:pPr>
            <w:r w:rsidRPr="00FD5CD0">
              <w:rPr>
                <w:rFonts w:ascii="方正仿宋_GBK" w:eastAsia="方正仿宋_GBK" w:hAnsi="仿宋_GB2312" w:cs="仿宋_GB2312" w:hint="eastAsia"/>
                <w:color w:val="000000" w:themeColor="text1"/>
              </w:rPr>
              <w:t>《中华人民共和国土地管理法》第七十七条：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超过批准的数量占用土地，多占的土地以非法占用土地论处。</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淮安市自然资源和规划局</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淮安市自然资源和规划局</w:t>
            </w:r>
          </w:p>
        </w:tc>
      </w:tr>
      <w:tr w:rsidR="00FD5CD0" w:rsidRPr="00FD5CD0" w:rsidTr="008B4EFF">
        <w:trPr>
          <w:trHeight w:val="1305"/>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非法占地</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非法占用未利用地，原有建设用地的，不符合土地利用总体规划的</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处每平方米10元以上15元以下罚款。</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rPr>
                <w:rFonts w:ascii="仿宋_GB2312" w:eastAsia="仿宋_GB2312" w:hAnsi="仿宋_GB2312" w:cs="仿宋_GB2312"/>
                <w:color w:val="000000" w:themeColor="text1"/>
                <w:szCs w:val="21"/>
              </w:rPr>
            </w:pPr>
            <w:r w:rsidRPr="00FD5CD0">
              <w:rPr>
                <w:rFonts w:ascii="方正仿宋_GBK" w:eastAsia="方正仿宋_GBK" w:hAnsi="仿宋_GB2312" w:cs="仿宋_GB2312" w:hint="eastAsia"/>
                <w:color w:val="000000" w:themeColor="text1"/>
              </w:rPr>
              <w:t>中华人民共和国土地管理法实施条例</w:t>
            </w:r>
            <w:proofErr w:type="gramStart"/>
            <w:r w:rsidRPr="00FD5CD0">
              <w:rPr>
                <w:rFonts w:ascii="方正仿宋_GBK" w:eastAsia="方正仿宋_GBK" w:hAnsi="仿宋_GB2312" w:cs="仿宋_GB2312" w:hint="eastAsia"/>
                <w:color w:val="000000" w:themeColor="text1"/>
              </w:rPr>
              <w:t>》</w:t>
            </w:r>
            <w:proofErr w:type="gramEnd"/>
            <w:r w:rsidRPr="00FD5CD0">
              <w:rPr>
                <w:rFonts w:ascii="方正仿宋_GBK" w:eastAsia="方正仿宋_GBK" w:hAnsi="仿宋_GB2312" w:cs="仿宋_GB2312" w:hint="eastAsia"/>
                <w:color w:val="000000" w:themeColor="text1"/>
              </w:rPr>
              <w:t>第四十二条：依照《土地管理法》第七十六条的规定处以罚款的，罚款额为非法占用土地每平方米30元以下。</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淮安市自然资源和规划局</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淮安市自然资源和规划局</w:t>
            </w:r>
          </w:p>
        </w:tc>
      </w:tr>
      <w:tr w:rsidR="00FD5CD0" w:rsidRPr="00FD5CD0" w:rsidTr="008B4EFF">
        <w:trPr>
          <w:trHeight w:val="1065"/>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方正仿宋_GBK" w:eastAsia="方正仿宋_GBK" w:hAnsi="仿宋_GB2312" w:cs="仿宋_GB2312" w:hint="eastAsia"/>
                <w:color w:val="000000" w:themeColor="text1"/>
              </w:rPr>
              <w:t>未经验线擅自开工或者未委托依法取得相应测绘资质证书的单位对地下管线工程施工进行跟踪测量</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方正仿宋_GBK" w:eastAsia="方正仿宋_GBK" w:hAnsi="仿宋_GB2312" w:cs="仿宋_GB2312" w:hint="eastAsia"/>
                <w:color w:val="000000" w:themeColor="text1"/>
              </w:rPr>
              <w:t>责令停止建设，限期改正后，积极配合，履行义务的，处以1000元罚款。</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方正仿宋_GBK" w:eastAsia="方正仿宋_GBK" w:hAnsi="仿宋_GB2312" w:cs="仿宋_GB2312" w:hint="eastAsia"/>
                <w:color w:val="000000" w:themeColor="text1"/>
              </w:rPr>
              <w:t xml:space="preserve">一千元以上五千元以下的罚款 </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rPr>
                <w:rFonts w:ascii="仿宋_GB2312" w:eastAsia="仿宋_GB2312" w:hAnsi="仿宋_GB2312" w:cs="仿宋_GB2312"/>
                <w:color w:val="000000" w:themeColor="text1"/>
                <w:szCs w:val="21"/>
              </w:rPr>
            </w:pPr>
            <w:r w:rsidRPr="00FD5CD0">
              <w:rPr>
                <w:rFonts w:ascii="方正仿宋_GBK" w:eastAsia="方正仿宋_GBK" w:hAnsi="仿宋_GB2312" w:cs="仿宋_GB2312" w:hint="eastAsia"/>
                <w:color w:val="000000" w:themeColor="text1"/>
              </w:rPr>
              <w:t>淮安市地下管线管理条例</w:t>
            </w:r>
            <w:proofErr w:type="gramStart"/>
            <w:r w:rsidRPr="00FD5CD0">
              <w:rPr>
                <w:rFonts w:ascii="方正仿宋_GBK" w:eastAsia="方正仿宋_GBK" w:hAnsi="仿宋_GB2312" w:cs="仿宋_GB2312" w:hint="eastAsia"/>
                <w:color w:val="000000" w:themeColor="text1"/>
              </w:rPr>
              <w:t>》</w:t>
            </w:r>
            <w:proofErr w:type="gramEnd"/>
            <w:r w:rsidRPr="00FD5CD0">
              <w:rPr>
                <w:rFonts w:ascii="方正仿宋_GBK" w:eastAsia="方正仿宋_GBK" w:hAnsi="仿宋_GB2312" w:cs="仿宋_GB2312" w:hint="eastAsia"/>
                <w:color w:val="000000" w:themeColor="text1"/>
              </w:rPr>
              <w:t xml:space="preserve"> 第三十八条有下列行为之一的，由城乡规划主管部门按照下列规定予以处罚： （一）违反本条例第十三条规定，地下管线建设单位未经验线擅自开工或者未委托依法取得相应测绘资质证书的单位对地下管线工程施工进行跟踪测量的，责令停止建设，限期改正，可以处一千元以上五千元以下的罚款</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淮安市自然资源和规划局</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淮安市自然资源和规划局</w:t>
            </w:r>
          </w:p>
        </w:tc>
      </w:tr>
      <w:tr w:rsidR="00FD5CD0" w:rsidRPr="00FD5CD0" w:rsidTr="008B4EFF">
        <w:trPr>
          <w:trHeight w:val="1590"/>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Pr>
                <w:rFonts w:ascii="仿宋_GB2312" w:eastAsia="仿宋_GB2312" w:hAnsi="仿宋_GB2312" w:cs="仿宋_GB2312" w:hint="eastAsia"/>
                <w:color w:val="000000" w:themeColor="text1"/>
                <w:szCs w:val="21"/>
              </w:rPr>
              <w:t>8</w:t>
            </w:r>
            <w:bookmarkStart w:id="0" w:name="_GoBack"/>
            <w:bookmarkEnd w:id="0"/>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方正仿宋_GBK" w:eastAsia="方正仿宋_GBK" w:hAnsi="仿宋_GB2312" w:cs="仿宋_GB2312" w:hint="eastAsia"/>
                <w:color w:val="000000" w:themeColor="text1"/>
              </w:rPr>
              <w:t>超过批准的限额指标经营利用省重点保护野生动物及其制品</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方正仿宋_GBK" w:eastAsia="方正仿宋_GBK" w:hAnsi="仿宋_GB2312" w:cs="仿宋_GB2312" w:hint="eastAsia"/>
                <w:color w:val="000000" w:themeColor="text1"/>
              </w:rPr>
              <w:t>首次实施此类违法行为，超过批准指标经营利用省重点保护动物及制品，未造成严重后果，积极配合</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方正仿宋_GBK" w:eastAsia="方正仿宋_GBK" w:hAnsi="仿宋_GB2312" w:cs="仿宋_GB2312" w:hint="eastAsia"/>
                <w:color w:val="000000" w:themeColor="text1"/>
              </w:rPr>
              <w:t>处以1-2万元罚款</w:t>
            </w: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rPr>
                <w:rFonts w:ascii="仿宋_GB2312" w:eastAsia="仿宋_GB2312" w:hAnsi="仿宋_GB2312" w:cs="仿宋_GB2312"/>
                <w:color w:val="000000" w:themeColor="text1"/>
                <w:szCs w:val="21"/>
              </w:rPr>
            </w:pPr>
            <w:r w:rsidRPr="00FD5CD0">
              <w:rPr>
                <w:rFonts w:ascii="方正仿宋_GBK" w:eastAsia="方正仿宋_GBK" w:hAnsi="仿宋_GB2312" w:cs="仿宋_GB2312" w:hint="eastAsia"/>
                <w:color w:val="000000" w:themeColor="text1"/>
              </w:rPr>
              <w:t>《江苏省野生动物保护条例》：违反本条例第二十八条第三款规定，超过批准的限额指标经营利用省重点保护野生动物及其制品的，由县级以上地方人民政府野生动物保护行政主管部门没收实物和违法所得，并处1万元以上五万元以下罚款。</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淮安市自然资源和规划局</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FD5CD0" w:rsidRPr="00FD5CD0" w:rsidRDefault="00FD5CD0" w:rsidP="008B4EFF">
            <w:pPr>
              <w:widowControl/>
              <w:spacing w:line="240" w:lineRule="exact"/>
              <w:textAlignment w:val="bottom"/>
              <w:rPr>
                <w:rFonts w:ascii="仿宋_GB2312" w:eastAsia="仿宋_GB2312" w:hAnsi="仿宋_GB2312" w:cs="仿宋_GB2312"/>
                <w:color w:val="000000" w:themeColor="text1"/>
                <w:szCs w:val="21"/>
              </w:rPr>
            </w:pPr>
            <w:r w:rsidRPr="00FD5CD0">
              <w:rPr>
                <w:rFonts w:ascii="仿宋_GB2312" w:eastAsia="仿宋_GB2312" w:hAnsi="仿宋_GB2312" w:cs="仿宋_GB2312" w:hint="eastAsia"/>
                <w:color w:val="000000" w:themeColor="text1"/>
                <w:kern w:val="0"/>
                <w:szCs w:val="21"/>
                <w:lang w:bidi="ar"/>
              </w:rPr>
              <w:t>淮安市自然资源和规划局</w:t>
            </w:r>
          </w:p>
        </w:tc>
      </w:tr>
    </w:tbl>
    <w:p w:rsidR="00FD5CD0" w:rsidRPr="00FD5CD0" w:rsidRDefault="00FD5CD0" w:rsidP="00FD5CD0">
      <w:pPr>
        <w:jc w:val="center"/>
        <w:rPr>
          <w:color w:val="000000" w:themeColor="text1"/>
        </w:rPr>
      </w:pPr>
    </w:p>
    <w:sectPr w:rsidR="00FD5CD0" w:rsidRPr="00FD5CD0" w:rsidSect="00FD5CD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CD0"/>
    <w:rsid w:val="000A1879"/>
    <w:rsid w:val="000C1309"/>
    <w:rsid w:val="000C7A77"/>
    <w:rsid w:val="002146CB"/>
    <w:rsid w:val="003759C5"/>
    <w:rsid w:val="00375E5A"/>
    <w:rsid w:val="00406204"/>
    <w:rsid w:val="00421E23"/>
    <w:rsid w:val="00432D6E"/>
    <w:rsid w:val="006A231A"/>
    <w:rsid w:val="006F56B8"/>
    <w:rsid w:val="0073006C"/>
    <w:rsid w:val="007F57E4"/>
    <w:rsid w:val="009879BB"/>
    <w:rsid w:val="00A324A4"/>
    <w:rsid w:val="00B0462F"/>
    <w:rsid w:val="00B90072"/>
    <w:rsid w:val="00CD2F8E"/>
    <w:rsid w:val="00D30CCF"/>
    <w:rsid w:val="00DC3A7A"/>
    <w:rsid w:val="00DD24B5"/>
    <w:rsid w:val="00F47EA6"/>
    <w:rsid w:val="00FD5CD0"/>
    <w:rsid w:val="00FF5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21">
    <w:name w:val="font121"/>
    <w:basedOn w:val="a0"/>
    <w:qFormat/>
    <w:rsid w:val="00FD5CD0"/>
    <w:rPr>
      <w:rFonts w:ascii="方正仿宋_GBK" w:eastAsia="方正仿宋_GBK" w:hAnsi="方正仿宋_GBK" w:cs="方正仿宋_GBK" w:hint="default"/>
      <w:color w:val="000000"/>
      <w:sz w:val="24"/>
      <w:szCs w:val="24"/>
      <w:u w:val="none"/>
    </w:rPr>
  </w:style>
  <w:style w:type="character" w:customStyle="1" w:styleId="font301">
    <w:name w:val="font301"/>
    <w:basedOn w:val="a0"/>
    <w:qFormat/>
    <w:rsid w:val="00FD5CD0"/>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21">
    <w:name w:val="font121"/>
    <w:basedOn w:val="a0"/>
    <w:qFormat/>
    <w:rsid w:val="00FD5CD0"/>
    <w:rPr>
      <w:rFonts w:ascii="方正仿宋_GBK" w:eastAsia="方正仿宋_GBK" w:hAnsi="方正仿宋_GBK" w:cs="方正仿宋_GBK" w:hint="default"/>
      <w:color w:val="000000"/>
      <w:sz w:val="24"/>
      <w:szCs w:val="24"/>
      <w:u w:val="none"/>
    </w:rPr>
  </w:style>
  <w:style w:type="character" w:customStyle="1" w:styleId="font301">
    <w:name w:val="font301"/>
    <w:basedOn w:val="a0"/>
    <w:qFormat/>
    <w:rsid w:val="00FD5CD0"/>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334</Words>
  <Characters>1905</Characters>
  <Application>Microsoft Office Word</Application>
  <DocSecurity>0</DocSecurity>
  <Lines>15</Lines>
  <Paragraphs>4</Paragraphs>
  <ScaleCrop>false</ScaleCrop>
  <Company>Microsoft</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1</cp:revision>
  <dcterms:created xsi:type="dcterms:W3CDTF">2022-05-10T01:31:00Z</dcterms:created>
  <dcterms:modified xsi:type="dcterms:W3CDTF">2022-05-10T01:37:00Z</dcterms:modified>
</cp:coreProperties>
</file>