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B6" w:rsidRPr="004709EE" w:rsidRDefault="00D74DC6" w:rsidP="004709EE">
      <w:pPr>
        <w:spacing w:beforeLines="50" w:before="156"/>
        <w:jc w:val="center"/>
        <w:rPr>
          <w:rFonts w:ascii="黑体" w:eastAsia="黑体" w:hAnsi="黑体"/>
          <w:sz w:val="32"/>
          <w:szCs w:val="32"/>
        </w:rPr>
      </w:pPr>
      <w:r w:rsidRPr="004709EE">
        <w:rPr>
          <w:rFonts w:ascii="黑体" w:eastAsia="黑体" w:hAnsi="黑体" w:hint="eastAsia"/>
          <w:sz w:val="32"/>
          <w:szCs w:val="32"/>
        </w:rPr>
        <w:t>洪泽区</w:t>
      </w:r>
      <w:r w:rsidR="004709EE" w:rsidRPr="004709EE">
        <w:rPr>
          <w:rFonts w:ascii="黑体" w:eastAsia="黑体" w:hAnsi="黑体" w:hint="eastAsia"/>
          <w:sz w:val="32"/>
          <w:szCs w:val="32"/>
        </w:rPr>
        <w:t>2020年度</w:t>
      </w:r>
      <w:r w:rsidR="00C4723F" w:rsidRPr="004709EE">
        <w:rPr>
          <w:rFonts w:ascii="黑体" w:eastAsia="黑体" w:hAnsi="黑体" w:hint="eastAsia"/>
          <w:sz w:val="32"/>
          <w:szCs w:val="32"/>
        </w:rPr>
        <w:t>农用地定级与基准地价成果</w:t>
      </w:r>
      <w:r w:rsidR="004709EE" w:rsidRPr="004709EE">
        <w:rPr>
          <w:rFonts w:ascii="黑体" w:eastAsia="黑体" w:hAnsi="黑体" w:hint="eastAsia"/>
          <w:sz w:val="32"/>
          <w:szCs w:val="32"/>
        </w:rPr>
        <w:t>公示</w:t>
      </w:r>
    </w:p>
    <w:p w:rsidR="00121857" w:rsidRPr="00121857" w:rsidRDefault="00121857" w:rsidP="004F0BCE">
      <w:pPr>
        <w:keepNext/>
        <w:keepLines/>
        <w:spacing w:line="360" w:lineRule="auto"/>
        <w:outlineLvl w:val="0"/>
        <w:rPr>
          <w:rFonts w:eastAsia="黑体"/>
          <w:b/>
          <w:bCs/>
          <w:kern w:val="44"/>
          <w:sz w:val="28"/>
          <w:szCs w:val="44"/>
        </w:rPr>
      </w:pPr>
      <w:r w:rsidRPr="00121857">
        <w:rPr>
          <w:rFonts w:eastAsia="黑体" w:hint="eastAsia"/>
          <w:b/>
          <w:bCs/>
          <w:kern w:val="44"/>
          <w:sz w:val="28"/>
          <w:szCs w:val="44"/>
        </w:rPr>
        <w:t>一、地价内涵</w:t>
      </w:r>
    </w:p>
    <w:p w:rsidR="00121857" w:rsidRPr="00121857" w:rsidRDefault="00121857" w:rsidP="00121857">
      <w:pPr>
        <w:spacing w:line="480" w:lineRule="exact"/>
        <w:ind w:firstLineChars="200" w:firstLine="560"/>
        <w:rPr>
          <w:rFonts w:eastAsia="仿宋_GB2312"/>
          <w:sz w:val="28"/>
          <w:szCs w:val="28"/>
        </w:rPr>
      </w:pPr>
      <w:r w:rsidRPr="00121857">
        <w:rPr>
          <w:rFonts w:eastAsia="仿宋_GB2312" w:hint="eastAsia"/>
          <w:sz w:val="28"/>
          <w:szCs w:val="28"/>
        </w:rPr>
        <w:t>（一）估价期日</w:t>
      </w:r>
    </w:p>
    <w:p w:rsidR="00121857" w:rsidRDefault="00121857" w:rsidP="00121857">
      <w:pPr>
        <w:spacing w:line="480" w:lineRule="exact"/>
        <w:ind w:firstLineChars="200" w:firstLine="560"/>
        <w:rPr>
          <w:rFonts w:eastAsia="仿宋_GB2312"/>
          <w:sz w:val="28"/>
          <w:szCs w:val="28"/>
        </w:rPr>
      </w:pPr>
      <w:r w:rsidRPr="00121857">
        <w:rPr>
          <w:rFonts w:eastAsia="仿宋_GB2312" w:hint="eastAsia"/>
          <w:sz w:val="28"/>
          <w:szCs w:val="28"/>
        </w:rPr>
        <w:t>本次估价期日为</w:t>
      </w:r>
      <w:r w:rsidRPr="00121857">
        <w:rPr>
          <w:rFonts w:eastAsia="仿宋_GB2312" w:hint="eastAsia"/>
          <w:sz w:val="28"/>
          <w:szCs w:val="28"/>
        </w:rPr>
        <w:t>202</w:t>
      </w:r>
      <w:r>
        <w:rPr>
          <w:rFonts w:eastAsia="仿宋_GB2312" w:hint="eastAsia"/>
          <w:sz w:val="28"/>
          <w:szCs w:val="28"/>
        </w:rPr>
        <w:t>1</w:t>
      </w:r>
      <w:r w:rsidRPr="00121857">
        <w:rPr>
          <w:rFonts w:eastAsia="仿宋_GB2312" w:hint="eastAsia"/>
          <w:sz w:val="28"/>
          <w:szCs w:val="28"/>
        </w:rPr>
        <w:t>年</w:t>
      </w:r>
      <w:r w:rsidRPr="00121857">
        <w:rPr>
          <w:rFonts w:eastAsia="仿宋_GB2312" w:hint="eastAsia"/>
          <w:sz w:val="28"/>
          <w:szCs w:val="28"/>
        </w:rPr>
        <w:t>1</w:t>
      </w:r>
      <w:r w:rsidRPr="00121857">
        <w:rPr>
          <w:rFonts w:eastAsia="仿宋_GB2312" w:hint="eastAsia"/>
          <w:sz w:val="28"/>
          <w:szCs w:val="28"/>
        </w:rPr>
        <w:t>月</w:t>
      </w:r>
      <w:r w:rsidRPr="00121857">
        <w:rPr>
          <w:rFonts w:eastAsia="仿宋_GB2312" w:hint="eastAsia"/>
          <w:sz w:val="28"/>
          <w:szCs w:val="28"/>
        </w:rPr>
        <w:t>1</w:t>
      </w:r>
      <w:r w:rsidRPr="00121857">
        <w:rPr>
          <w:rFonts w:eastAsia="仿宋_GB2312" w:hint="eastAsia"/>
          <w:sz w:val="28"/>
          <w:szCs w:val="28"/>
        </w:rPr>
        <w:t>日。</w:t>
      </w:r>
    </w:p>
    <w:p w:rsidR="00121857" w:rsidRPr="00121857" w:rsidRDefault="00121857" w:rsidP="00121857">
      <w:pPr>
        <w:spacing w:line="480" w:lineRule="exact"/>
        <w:ind w:firstLineChars="200" w:firstLine="560"/>
        <w:rPr>
          <w:rFonts w:eastAsia="仿宋_GB2312"/>
          <w:sz w:val="28"/>
        </w:rPr>
      </w:pPr>
      <w:r w:rsidRPr="00121857">
        <w:rPr>
          <w:rFonts w:eastAsia="仿宋_GB2312"/>
          <w:sz w:val="28"/>
        </w:rPr>
        <w:t>（</w:t>
      </w:r>
      <w:r>
        <w:rPr>
          <w:rFonts w:eastAsia="仿宋_GB2312" w:hint="eastAsia"/>
          <w:sz w:val="28"/>
        </w:rPr>
        <w:t>二</w:t>
      </w:r>
      <w:r w:rsidRPr="00121857">
        <w:rPr>
          <w:rFonts w:eastAsia="仿宋_GB2312"/>
          <w:sz w:val="28"/>
        </w:rPr>
        <w:t>）农用地使用年期</w:t>
      </w:r>
    </w:p>
    <w:p w:rsidR="00121857" w:rsidRPr="00121857" w:rsidRDefault="00D74DC6" w:rsidP="00121857">
      <w:pPr>
        <w:spacing w:line="480" w:lineRule="exact"/>
        <w:ind w:firstLineChars="200" w:firstLine="560"/>
        <w:rPr>
          <w:rFonts w:eastAsia="仿宋_GB2312"/>
          <w:sz w:val="28"/>
        </w:rPr>
      </w:pPr>
      <w:r>
        <w:rPr>
          <w:rFonts w:eastAsia="仿宋_GB2312"/>
          <w:sz w:val="28"/>
        </w:rPr>
        <w:t>农用地使用年</w:t>
      </w:r>
      <w:proofErr w:type="gramStart"/>
      <w:r>
        <w:rPr>
          <w:rFonts w:eastAsia="仿宋_GB2312"/>
          <w:sz w:val="28"/>
        </w:rPr>
        <w:t>期根据</w:t>
      </w:r>
      <w:proofErr w:type="gramEnd"/>
      <w:r>
        <w:rPr>
          <w:rFonts w:eastAsia="仿宋_GB2312"/>
          <w:sz w:val="28"/>
        </w:rPr>
        <w:t>《农用地估价规程》（</w:t>
      </w:r>
      <w:r>
        <w:rPr>
          <w:rFonts w:eastAsia="仿宋_GB2312"/>
          <w:sz w:val="28"/>
        </w:rPr>
        <w:t>GB/T28406-2012</w:t>
      </w:r>
      <w:r>
        <w:rPr>
          <w:rFonts w:eastAsia="仿宋_GB2312"/>
          <w:sz w:val="28"/>
        </w:rPr>
        <w:t>）规定，各类用地长期的农用地使用权的使用年期均为无限使用年期，农用地承包经营权的使用年期为</w:t>
      </w:r>
      <w:r>
        <w:rPr>
          <w:rFonts w:eastAsia="仿宋_GB2312"/>
          <w:sz w:val="28"/>
        </w:rPr>
        <w:t>30</w:t>
      </w:r>
      <w:r>
        <w:rPr>
          <w:rFonts w:eastAsia="仿宋_GB2312"/>
          <w:sz w:val="28"/>
        </w:rPr>
        <w:t>年期</w:t>
      </w:r>
      <w:r w:rsidR="00121857" w:rsidRPr="00121857">
        <w:rPr>
          <w:rFonts w:eastAsia="仿宋_GB2312"/>
          <w:sz w:val="28"/>
        </w:rPr>
        <w:t>。</w:t>
      </w:r>
    </w:p>
    <w:p w:rsidR="00121857" w:rsidRPr="00121857" w:rsidRDefault="00121857" w:rsidP="00121857">
      <w:pPr>
        <w:spacing w:line="480" w:lineRule="exact"/>
        <w:ind w:firstLineChars="200" w:firstLine="560"/>
        <w:rPr>
          <w:rFonts w:eastAsia="仿宋_GB2312"/>
          <w:sz w:val="28"/>
        </w:rPr>
      </w:pPr>
      <w:r w:rsidRPr="00121857">
        <w:rPr>
          <w:rFonts w:eastAsia="仿宋_GB2312"/>
          <w:sz w:val="28"/>
        </w:rPr>
        <w:t>（</w:t>
      </w:r>
      <w:r>
        <w:rPr>
          <w:rFonts w:eastAsia="仿宋_GB2312" w:hint="eastAsia"/>
          <w:sz w:val="28"/>
        </w:rPr>
        <w:t>三</w:t>
      </w:r>
      <w:r w:rsidRPr="00121857">
        <w:rPr>
          <w:rFonts w:eastAsia="仿宋_GB2312"/>
          <w:sz w:val="28"/>
        </w:rPr>
        <w:t>）农用地开发水平</w:t>
      </w:r>
    </w:p>
    <w:p w:rsidR="00121857" w:rsidRPr="00121857" w:rsidRDefault="00D74DC6" w:rsidP="00121857">
      <w:pPr>
        <w:spacing w:line="480" w:lineRule="exact"/>
        <w:ind w:firstLineChars="200" w:firstLine="560"/>
        <w:rPr>
          <w:rFonts w:eastAsia="仿宋_GB2312"/>
          <w:sz w:val="28"/>
          <w:szCs w:val="28"/>
        </w:rPr>
      </w:pPr>
      <w:r>
        <w:rPr>
          <w:rFonts w:eastAsia="仿宋_GB2312"/>
          <w:sz w:val="28"/>
        </w:rPr>
        <w:t>根据各农用地级别或均质区域内同一用途现状平均农用地基础设施配套程度，具体设定条件为农用地宗地外达到具备灌排水沟渠站设施、通田间道路、通电、农田防护设施以及宗地内达到农用地平整、土壤正常熟化等相应的农业生产条件，耕作制度为一年两熟</w:t>
      </w:r>
      <w:r w:rsidR="00121857" w:rsidRPr="00121857">
        <w:rPr>
          <w:rFonts w:eastAsia="仿宋_GB2312"/>
          <w:sz w:val="28"/>
          <w:szCs w:val="22"/>
        </w:rPr>
        <w:t>。</w:t>
      </w:r>
    </w:p>
    <w:p w:rsidR="00121857" w:rsidRDefault="00121857" w:rsidP="00121857">
      <w:pPr>
        <w:spacing w:line="480" w:lineRule="exact"/>
        <w:ind w:firstLineChars="200" w:firstLine="560"/>
        <w:rPr>
          <w:rFonts w:eastAsia="仿宋_GB2312"/>
          <w:sz w:val="28"/>
        </w:rPr>
      </w:pPr>
      <w:r>
        <w:rPr>
          <w:rFonts w:eastAsia="仿宋_GB2312" w:hint="eastAsia"/>
          <w:sz w:val="28"/>
        </w:rPr>
        <w:t>（四）</w:t>
      </w:r>
      <w:r>
        <w:rPr>
          <w:rFonts w:eastAsia="仿宋_GB2312"/>
          <w:sz w:val="28"/>
        </w:rPr>
        <w:t>土地利用类型</w:t>
      </w:r>
    </w:p>
    <w:p w:rsidR="00121857" w:rsidRDefault="00D74DC6" w:rsidP="00121857">
      <w:pPr>
        <w:spacing w:line="480" w:lineRule="exact"/>
        <w:ind w:firstLineChars="200" w:firstLine="560"/>
        <w:rPr>
          <w:rFonts w:eastAsia="仿宋_GB2312"/>
          <w:sz w:val="28"/>
        </w:rPr>
      </w:pPr>
      <w:r>
        <w:rPr>
          <w:rFonts w:eastAsia="仿宋_GB2312"/>
          <w:sz w:val="28"/>
        </w:rPr>
        <w:t>根据土地利用现状、考虑土地利用总体规划的土地利用分区及土地用途管制的土地利用类型要求，确定主要用地类型为耕地，并确定当地农用地基准地价评估的土地利用类型体系为水田和水浇地</w:t>
      </w:r>
      <w:r w:rsidR="00121857">
        <w:rPr>
          <w:rFonts w:eastAsia="仿宋_GB2312"/>
          <w:sz w:val="28"/>
        </w:rPr>
        <w:t>。</w:t>
      </w:r>
    </w:p>
    <w:p w:rsidR="004F0BCE" w:rsidRPr="004F0BCE" w:rsidRDefault="004F0BCE" w:rsidP="004F0BCE">
      <w:pPr>
        <w:keepNext/>
        <w:keepLines/>
        <w:spacing w:line="360" w:lineRule="auto"/>
        <w:outlineLvl w:val="0"/>
        <w:rPr>
          <w:rFonts w:eastAsia="黑体"/>
          <w:b/>
          <w:bCs/>
          <w:kern w:val="44"/>
          <w:sz w:val="28"/>
          <w:szCs w:val="44"/>
        </w:rPr>
      </w:pPr>
      <w:r w:rsidRPr="004F0BCE">
        <w:rPr>
          <w:rFonts w:eastAsia="黑体" w:hint="eastAsia"/>
          <w:b/>
          <w:bCs/>
          <w:kern w:val="44"/>
          <w:sz w:val="28"/>
          <w:szCs w:val="44"/>
        </w:rPr>
        <w:t>二、级别基准地价</w:t>
      </w:r>
    </w:p>
    <w:p w:rsidR="00A035B6" w:rsidRDefault="00C4723F" w:rsidP="00121857">
      <w:pPr>
        <w:spacing w:beforeLines="50" w:before="156" w:line="480" w:lineRule="exact"/>
        <w:ind w:firstLine="573"/>
        <w:jc w:val="center"/>
        <w:rPr>
          <w:rFonts w:eastAsia="仿宋_GB2312"/>
          <w:b/>
          <w:bCs/>
          <w:color w:val="000000" w:themeColor="text1"/>
          <w:sz w:val="28"/>
        </w:rPr>
      </w:pPr>
      <w:r>
        <w:rPr>
          <w:rFonts w:eastAsia="黑体"/>
          <w:color w:val="000000" w:themeColor="text1"/>
          <w:sz w:val="28"/>
        </w:rPr>
        <w:t>表</w:t>
      </w:r>
      <w:r>
        <w:rPr>
          <w:rFonts w:eastAsia="黑体" w:hint="eastAsia"/>
          <w:color w:val="000000" w:themeColor="text1"/>
          <w:sz w:val="28"/>
        </w:rPr>
        <w:t>1</w:t>
      </w:r>
      <w:r>
        <w:rPr>
          <w:rFonts w:eastAsia="仿宋_GB2312"/>
          <w:color w:val="000000" w:themeColor="text1"/>
          <w:sz w:val="28"/>
        </w:rPr>
        <w:t xml:space="preserve"> </w:t>
      </w:r>
      <w:r>
        <w:rPr>
          <w:rFonts w:eastAsia="仿宋_GB2312"/>
          <w:b/>
          <w:bCs/>
          <w:color w:val="000000" w:themeColor="text1"/>
          <w:sz w:val="28"/>
        </w:rPr>
        <w:t xml:space="preserve"> </w:t>
      </w:r>
      <w:r>
        <w:rPr>
          <w:rFonts w:eastAsia="黑体"/>
          <w:color w:val="000000" w:themeColor="text1"/>
          <w:sz w:val="28"/>
        </w:rPr>
        <w:t>农用地基准地价表</w:t>
      </w:r>
    </w:p>
    <w:p w:rsidR="00A035B6" w:rsidRDefault="00C4723F">
      <w:pPr>
        <w:pStyle w:val="a9"/>
        <w:spacing w:after="120" w:line="240" w:lineRule="exact"/>
        <w:jc w:val="right"/>
        <w:rPr>
          <w:rFonts w:ascii="Times New Roman" w:eastAsia="仿宋_GB2312" w:hAnsi="Times New Roman"/>
          <w:color w:val="000000" w:themeColor="text1"/>
        </w:rPr>
      </w:pPr>
      <w:r>
        <w:rPr>
          <w:rFonts w:ascii="Times New Roman" w:eastAsia="仿宋_GB2312" w:hAnsi="Times New Roman"/>
          <w:color w:val="000000" w:themeColor="text1"/>
        </w:rPr>
        <w:t xml:space="preserve">                                                        </w:t>
      </w:r>
      <w:r>
        <w:rPr>
          <w:rFonts w:ascii="Times New Roman" w:eastAsia="仿宋_GB2312" w:hAnsi="Times New Roman"/>
          <w:color w:val="000000" w:themeColor="text1"/>
        </w:rPr>
        <w:t>单位：元</w:t>
      </w:r>
      <w:r>
        <w:rPr>
          <w:rFonts w:ascii="Times New Roman" w:eastAsia="仿宋_GB2312" w:hAnsi="Times New Roman"/>
          <w:color w:val="000000" w:themeColor="text1"/>
        </w:rPr>
        <w:t>/ m</w:t>
      </w:r>
      <w:r>
        <w:rPr>
          <w:rFonts w:ascii="Times New Roman" w:eastAsia="仿宋_GB2312" w:hAnsi="Times New Roman"/>
          <w:color w:val="000000" w:themeColor="text1"/>
          <w:vertAlign w:val="superscript"/>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679"/>
        <w:gridCol w:w="1679"/>
        <w:gridCol w:w="1679"/>
        <w:gridCol w:w="1677"/>
      </w:tblGrid>
      <w:tr w:rsidR="00A035B6" w:rsidTr="00D74DC6">
        <w:trPr>
          <w:trHeight w:val="454"/>
          <w:jc w:val="center"/>
        </w:trPr>
        <w:tc>
          <w:tcPr>
            <w:tcW w:w="1061" w:type="pct"/>
            <w:vMerge w:val="restart"/>
            <w:tcBorders>
              <w:tl2br w:val="single" w:sz="4" w:space="0" w:color="auto"/>
            </w:tcBorders>
            <w:vAlign w:val="center"/>
          </w:tcPr>
          <w:p w:rsidR="00A035B6" w:rsidRDefault="00C4723F">
            <w:pPr>
              <w:spacing w:line="240" w:lineRule="exact"/>
              <w:jc w:val="right"/>
              <w:rPr>
                <w:rFonts w:eastAsia="仿宋_GB2312"/>
                <w:b/>
                <w:color w:val="000000" w:themeColor="text1"/>
              </w:rPr>
            </w:pPr>
            <w:r>
              <w:rPr>
                <w:rFonts w:eastAsia="仿宋_GB2312"/>
                <w:b/>
                <w:color w:val="000000" w:themeColor="text1"/>
              </w:rPr>
              <w:t>类别</w:t>
            </w:r>
          </w:p>
          <w:p w:rsidR="00A035B6" w:rsidRDefault="00C4723F">
            <w:pPr>
              <w:spacing w:line="240" w:lineRule="exact"/>
              <w:rPr>
                <w:rFonts w:eastAsia="仿宋_GB2312"/>
                <w:b/>
                <w:color w:val="000000" w:themeColor="text1"/>
              </w:rPr>
            </w:pPr>
            <w:r>
              <w:rPr>
                <w:rFonts w:eastAsia="仿宋_GB2312"/>
                <w:b/>
                <w:color w:val="000000" w:themeColor="text1"/>
              </w:rPr>
              <w:t>级别</w:t>
            </w:r>
          </w:p>
        </w:tc>
        <w:tc>
          <w:tcPr>
            <w:tcW w:w="1970" w:type="pct"/>
            <w:gridSpan w:val="2"/>
            <w:vAlign w:val="center"/>
          </w:tcPr>
          <w:p w:rsidR="00A035B6" w:rsidRDefault="00C4723F">
            <w:pPr>
              <w:spacing w:line="240" w:lineRule="exact"/>
              <w:jc w:val="center"/>
              <w:rPr>
                <w:rFonts w:eastAsia="仿宋_GB2312"/>
                <w:b/>
                <w:color w:val="000000" w:themeColor="text1"/>
              </w:rPr>
            </w:pPr>
            <w:r>
              <w:rPr>
                <w:rFonts w:eastAsia="仿宋_GB2312"/>
                <w:b/>
                <w:color w:val="000000" w:themeColor="text1"/>
              </w:rPr>
              <w:t>水田</w:t>
            </w:r>
          </w:p>
        </w:tc>
        <w:tc>
          <w:tcPr>
            <w:tcW w:w="1969" w:type="pct"/>
            <w:gridSpan w:val="2"/>
            <w:vAlign w:val="center"/>
          </w:tcPr>
          <w:p w:rsidR="00A035B6" w:rsidRDefault="00D74DC6">
            <w:pPr>
              <w:spacing w:line="240" w:lineRule="exact"/>
              <w:jc w:val="center"/>
              <w:rPr>
                <w:rFonts w:eastAsia="仿宋_GB2312"/>
                <w:b/>
                <w:color w:val="000000" w:themeColor="text1"/>
              </w:rPr>
            </w:pPr>
            <w:r>
              <w:rPr>
                <w:rFonts w:eastAsia="仿宋_GB2312" w:hint="eastAsia"/>
                <w:b/>
                <w:color w:val="000000" w:themeColor="text1"/>
              </w:rPr>
              <w:t>水浇</w:t>
            </w:r>
            <w:r w:rsidR="00C4723F">
              <w:rPr>
                <w:rFonts w:eastAsia="仿宋_GB2312" w:hint="eastAsia"/>
                <w:b/>
                <w:color w:val="000000" w:themeColor="text1"/>
              </w:rPr>
              <w:t>地</w:t>
            </w:r>
          </w:p>
        </w:tc>
      </w:tr>
      <w:tr w:rsidR="00A035B6" w:rsidTr="00D74DC6">
        <w:trPr>
          <w:trHeight w:val="454"/>
          <w:jc w:val="center"/>
        </w:trPr>
        <w:tc>
          <w:tcPr>
            <w:tcW w:w="1061" w:type="pct"/>
            <w:vMerge/>
            <w:tcBorders>
              <w:bottom w:val="single" w:sz="4" w:space="0" w:color="auto"/>
              <w:tl2br w:val="single" w:sz="4" w:space="0" w:color="auto"/>
            </w:tcBorders>
            <w:vAlign w:val="center"/>
          </w:tcPr>
          <w:p w:rsidR="00A035B6" w:rsidRDefault="00A035B6">
            <w:pPr>
              <w:spacing w:line="240" w:lineRule="exact"/>
              <w:jc w:val="center"/>
              <w:rPr>
                <w:rFonts w:eastAsia="仿宋_GB2312"/>
                <w:b/>
                <w:color w:val="000000" w:themeColor="text1"/>
              </w:rPr>
            </w:pPr>
          </w:p>
        </w:tc>
        <w:tc>
          <w:tcPr>
            <w:tcW w:w="985" w:type="pct"/>
            <w:tcBorders>
              <w:bottom w:val="single" w:sz="4" w:space="0" w:color="auto"/>
            </w:tcBorders>
            <w:vAlign w:val="center"/>
          </w:tcPr>
          <w:p w:rsidR="00A035B6" w:rsidRDefault="00C4723F">
            <w:pPr>
              <w:widowControl/>
              <w:spacing w:line="240" w:lineRule="exact"/>
              <w:jc w:val="center"/>
              <w:rPr>
                <w:rFonts w:eastAsia="仿宋_GB2312"/>
                <w:b/>
                <w:color w:val="000000" w:themeColor="text1"/>
              </w:rPr>
            </w:pPr>
            <w:r>
              <w:rPr>
                <w:rFonts w:eastAsia="仿宋_GB2312"/>
                <w:b/>
                <w:color w:val="000000" w:themeColor="text1"/>
              </w:rPr>
              <w:t>长期使用权</w:t>
            </w:r>
          </w:p>
        </w:tc>
        <w:tc>
          <w:tcPr>
            <w:tcW w:w="985" w:type="pct"/>
            <w:tcBorders>
              <w:bottom w:val="single" w:sz="4" w:space="0" w:color="auto"/>
            </w:tcBorders>
            <w:vAlign w:val="center"/>
          </w:tcPr>
          <w:p w:rsidR="00A035B6" w:rsidRDefault="00C4723F">
            <w:pPr>
              <w:widowControl/>
              <w:spacing w:line="240" w:lineRule="exact"/>
              <w:jc w:val="center"/>
              <w:rPr>
                <w:rFonts w:eastAsia="仿宋_GB2312"/>
                <w:b/>
                <w:color w:val="000000" w:themeColor="text1"/>
              </w:rPr>
            </w:pPr>
            <w:r>
              <w:rPr>
                <w:rFonts w:eastAsia="仿宋_GB2312"/>
                <w:b/>
                <w:color w:val="000000" w:themeColor="text1"/>
              </w:rPr>
              <w:t>承包经营权</w:t>
            </w:r>
          </w:p>
        </w:tc>
        <w:tc>
          <w:tcPr>
            <w:tcW w:w="985" w:type="pct"/>
            <w:tcBorders>
              <w:bottom w:val="single" w:sz="4" w:space="0" w:color="auto"/>
            </w:tcBorders>
            <w:vAlign w:val="center"/>
          </w:tcPr>
          <w:p w:rsidR="00A035B6" w:rsidRDefault="00C4723F">
            <w:pPr>
              <w:widowControl/>
              <w:spacing w:line="240" w:lineRule="exact"/>
              <w:jc w:val="center"/>
              <w:rPr>
                <w:rFonts w:eastAsia="仿宋_GB2312"/>
                <w:b/>
                <w:color w:val="000000" w:themeColor="text1"/>
              </w:rPr>
            </w:pPr>
            <w:r>
              <w:rPr>
                <w:rFonts w:eastAsia="仿宋_GB2312"/>
                <w:b/>
                <w:color w:val="000000" w:themeColor="text1"/>
              </w:rPr>
              <w:t>长期使用权</w:t>
            </w:r>
          </w:p>
        </w:tc>
        <w:tc>
          <w:tcPr>
            <w:tcW w:w="984" w:type="pct"/>
            <w:vAlign w:val="center"/>
          </w:tcPr>
          <w:p w:rsidR="00A035B6" w:rsidRDefault="00C4723F">
            <w:pPr>
              <w:spacing w:line="240" w:lineRule="exact"/>
              <w:jc w:val="center"/>
              <w:rPr>
                <w:rFonts w:eastAsia="仿宋_GB2312"/>
                <w:b/>
                <w:color w:val="000000" w:themeColor="text1"/>
              </w:rPr>
            </w:pPr>
            <w:r>
              <w:rPr>
                <w:rFonts w:eastAsia="仿宋_GB2312"/>
                <w:b/>
                <w:color w:val="000000" w:themeColor="text1"/>
              </w:rPr>
              <w:t>承包经营权</w:t>
            </w:r>
          </w:p>
        </w:tc>
      </w:tr>
      <w:tr w:rsidR="00D74DC6" w:rsidTr="00D74DC6">
        <w:trPr>
          <w:trHeight w:val="454"/>
          <w:jc w:val="center"/>
        </w:trPr>
        <w:tc>
          <w:tcPr>
            <w:tcW w:w="1061" w:type="pct"/>
            <w:vAlign w:val="center"/>
          </w:tcPr>
          <w:p w:rsidR="00D74DC6" w:rsidRDefault="00D74DC6">
            <w:pPr>
              <w:spacing w:line="240" w:lineRule="exact"/>
              <w:ind w:left="-57" w:right="-57"/>
              <w:jc w:val="center"/>
              <w:rPr>
                <w:rFonts w:eastAsia="仿宋_GB2312"/>
                <w:color w:val="000000" w:themeColor="text1"/>
              </w:rPr>
            </w:pPr>
            <w:r>
              <w:rPr>
                <w:rFonts w:eastAsia="仿宋_GB2312"/>
                <w:color w:val="000000" w:themeColor="text1"/>
              </w:rPr>
              <w:t>一级地</w:t>
            </w:r>
          </w:p>
        </w:tc>
        <w:tc>
          <w:tcPr>
            <w:tcW w:w="985" w:type="pct"/>
            <w:vAlign w:val="center"/>
          </w:tcPr>
          <w:p w:rsidR="00D74DC6" w:rsidRDefault="00D74DC6" w:rsidP="007E7BA7">
            <w:pPr>
              <w:jc w:val="center"/>
              <w:rPr>
                <w:color w:val="000000"/>
              </w:rPr>
            </w:pPr>
            <w:r>
              <w:rPr>
                <w:color w:val="000000"/>
              </w:rPr>
              <w:t>50.16</w:t>
            </w:r>
          </w:p>
        </w:tc>
        <w:tc>
          <w:tcPr>
            <w:tcW w:w="985" w:type="pct"/>
            <w:vAlign w:val="center"/>
          </w:tcPr>
          <w:p w:rsidR="00D74DC6" w:rsidRDefault="00D74DC6" w:rsidP="007E7BA7">
            <w:pPr>
              <w:jc w:val="center"/>
              <w:rPr>
                <w:color w:val="000000"/>
              </w:rPr>
            </w:pPr>
            <w:r>
              <w:rPr>
                <w:color w:val="000000"/>
              </w:rPr>
              <w:t>32.29</w:t>
            </w:r>
          </w:p>
        </w:tc>
        <w:tc>
          <w:tcPr>
            <w:tcW w:w="985" w:type="pct"/>
            <w:vAlign w:val="center"/>
          </w:tcPr>
          <w:p w:rsidR="00D74DC6" w:rsidRDefault="00D74DC6" w:rsidP="007E7BA7">
            <w:pPr>
              <w:jc w:val="center"/>
              <w:rPr>
                <w:color w:val="000000"/>
              </w:rPr>
            </w:pPr>
            <w:r>
              <w:rPr>
                <w:color w:val="000000"/>
              </w:rPr>
              <w:t>46.98</w:t>
            </w:r>
          </w:p>
        </w:tc>
        <w:tc>
          <w:tcPr>
            <w:tcW w:w="984" w:type="pct"/>
            <w:vAlign w:val="center"/>
          </w:tcPr>
          <w:p w:rsidR="00D74DC6" w:rsidRDefault="00D74DC6" w:rsidP="007E7BA7">
            <w:pPr>
              <w:jc w:val="center"/>
              <w:rPr>
                <w:color w:val="000000"/>
              </w:rPr>
            </w:pPr>
            <w:r>
              <w:rPr>
                <w:color w:val="000000"/>
              </w:rPr>
              <w:t>30.24</w:t>
            </w:r>
          </w:p>
        </w:tc>
      </w:tr>
      <w:tr w:rsidR="00D74DC6" w:rsidTr="00D74DC6">
        <w:trPr>
          <w:trHeight w:val="454"/>
          <w:jc w:val="center"/>
        </w:trPr>
        <w:tc>
          <w:tcPr>
            <w:tcW w:w="1061" w:type="pct"/>
            <w:vAlign w:val="center"/>
          </w:tcPr>
          <w:p w:rsidR="00D74DC6" w:rsidRDefault="00D74DC6">
            <w:pPr>
              <w:spacing w:line="240" w:lineRule="exact"/>
              <w:ind w:left="-57" w:right="-57"/>
              <w:jc w:val="center"/>
              <w:rPr>
                <w:rFonts w:eastAsia="仿宋_GB2312"/>
                <w:color w:val="000000" w:themeColor="text1"/>
              </w:rPr>
            </w:pPr>
            <w:r>
              <w:rPr>
                <w:rFonts w:eastAsia="仿宋_GB2312"/>
                <w:color w:val="000000" w:themeColor="text1"/>
              </w:rPr>
              <w:t>二级地</w:t>
            </w:r>
          </w:p>
        </w:tc>
        <w:tc>
          <w:tcPr>
            <w:tcW w:w="985" w:type="pct"/>
            <w:vAlign w:val="center"/>
          </w:tcPr>
          <w:p w:rsidR="00D74DC6" w:rsidRDefault="00D74DC6" w:rsidP="007E7BA7">
            <w:pPr>
              <w:jc w:val="center"/>
              <w:rPr>
                <w:color w:val="000000"/>
              </w:rPr>
            </w:pPr>
            <w:r>
              <w:rPr>
                <w:color w:val="000000"/>
              </w:rPr>
              <w:t>44.53</w:t>
            </w:r>
          </w:p>
        </w:tc>
        <w:tc>
          <w:tcPr>
            <w:tcW w:w="985" w:type="pct"/>
            <w:vAlign w:val="center"/>
          </w:tcPr>
          <w:p w:rsidR="00D74DC6" w:rsidRDefault="00D74DC6" w:rsidP="007E7BA7">
            <w:pPr>
              <w:jc w:val="center"/>
              <w:rPr>
                <w:color w:val="000000"/>
              </w:rPr>
            </w:pPr>
            <w:r>
              <w:rPr>
                <w:color w:val="000000"/>
              </w:rPr>
              <w:t>28.66</w:t>
            </w:r>
          </w:p>
        </w:tc>
        <w:tc>
          <w:tcPr>
            <w:tcW w:w="985" w:type="pct"/>
            <w:vAlign w:val="center"/>
          </w:tcPr>
          <w:p w:rsidR="00D74DC6" w:rsidRDefault="00D74DC6" w:rsidP="007E7BA7">
            <w:pPr>
              <w:jc w:val="center"/>
              <w:rPr>
                <w:color w:val="000000"/>
              </w:rPr>
            </w:pPr>
            <w:r>
              <w:rPr>
                <w:color w:val="000000"/>
              </w:rPr>
              <w:t>40.85</w:t>
            </w:r>
          </w:p>
        </w:tc>
        <w:tc>
          <w:tcPr>
            <w:tcW w:w="984" w:type="pct"/>
            <w:vAlign w:val="center"/>
          </w:tcPr>
          <w:p w:rsidR="00D74DC6" w:rsidRDefault="00D74DC6" w:rsidP="007E7BA7">
            <w:pPr>
              <w:jc w:val="center"/>
              <w:rPr>
                <w:color w:val="000000"/>
              </w:rPr>
            </w:pPr>
            <w:r>
              <w:rPr>
                <w:color w:val="000000"/>
              </w:rPr>
              <w:t>26.3</w:t>
            </w:r>
          </w:p>
        </w:tc>
      </w:tr>
      <w:tr w:rsidR="00D74DC6" w:rsidTr="00D74DC6">
        <w:trPr>
          <w:trHeight w:val="454"/>
          <w:jc w:val="center"/>
        </w:trPr>
        <w:tc>
          <w:tcPr>
            <w:tcW w:w="1061" w:type="pct"/>
            <w:vAlign w:val="center"/>
          </w:tcPr>
          <w:p w:rsidR="00D74DC6" w:rsidRDefault="00D74DC6">
            <w:pPr>
              <w:spacing w:line="240" w:lineRule="exact"/>
              <w:ind w:left="-57" w:right="-57"/>
              <w:jc w:val="center"/>
              <w:rPr>
                <w:rFonts w:eastAsia="仿宋_GB2312"/>
                <w:color w:val="000000" w:themeColor="text1"/>
              </w:rPr>
            </w:pPr>
            <w:r>
              <w:rPr>
                <w:rFonts w:eastAsia="仿宋_GB2312"/>
                <w:color w:val="000000" w:themeColor="text1"/>
              </w:rPr>
              <w:t>三级地</w:t>
            </w:r>
          </w:p>
        </w:tc>
        <w:tc>
          <w:tcPr>
            <w:tcW w:w="985" w:type="pct"/>
            <w:vAlign w:val="center"/>
          </w:tcPr>
          <w:p w:rsidR="00D74DC6" w:rsidRDefault="00D74DC6" w:rsidP="007E7BA7">
            <w:pPr>
              <w:jc w:val="center"/>
              <w:rPr>
                <w:color w:val="000000"/>
              </w:rPr>
            </w:pPr>
            <w:r>
              <w:rPr>
                <w:color w:val="000000"/>
              </w:rPr>
              <w:t>39.01</w:t>
            </w:r>
          </w:p>
        </w:tc>
        <w:tc>
          <w:tcPr>
            <w:tcW w:w="985" w:type="pct"/>
            <w:vAlign w:val="center"/>
          </w:tcPr>
          <w:p w:rsidR="00D74DC6" w:rsidRDefault="00D74DC6" w:rsidP="007E7BA7">
            <w:pPr>
              <w:jc w:val="center"/>
              <w:rPr>
                <w:color w:val="000000"/>
              </w:rPr>
            </w:pPr>
            <w:r>
              <w:rPr>
                <w:color w:val="000000"/>
              </w:rPr>
              <w:t>25.11</w:t>
            </w:r>
          </w:p>
        </w:tc>
        <w:tc>
          <w:tcPr>
            <w:tcW w:w="985" w:type="pct"/>
            <w:vAlign w:val="center"/>
          </w:tcPr>
          <w:p w:rsidR="00D74DC6" w:rsidRDefault="00D74DC6" w:rsidP="007E7BA7">
            <w:pPr>
              <w:jc w:val="center"/>
              <w:rPr>
                <w:color w:val="000000"/>
              </w:rPr>
            </w:pPr>
            <w:r>
              <w:rPr>
                <w:color w:val="000000"/>
              </w:rPr>
              <w:t>35.76</w:t>
            </w:r>
          </w:p>
        </w:tc>
        <w:tc>
          <w:tcPr>
            <w:tcW w:w="984" w:type="pct"/>
            <w:vAlign w:val="center"/>
          </w:tcPr>
          <w:p w:rsidR="00D74DC6" w:rsidRDefault="00D74DC6" w:rsidP="007E7BA7">
            <w:pPr>
              <w:jc w:val="center"/>
              <w:rPr>
                <w:color w:val="000000"/>
              </w:rPr>
            </w:pPr>
            <w:r>
              <w:rPr>
                <w:color w:val="000000"/>
              </w:rPr>
              <w:t>23.02</w:t>
            </w:r>
          </w:p>
        </w:tc>
      </w:tr>
    </w:tbl>
    <w:p w:rsidR="00315D19" w:rsidRDefault="00315D19">
      <w:pPr>
        <w:widowControl/>
        <w:jc w:val="left"/>
        <w:rPr>
          <w:b/>
          <w:color w:val="000000" w:themeColor="text1"/>
          <w:sz w:val="36"/>
          <w:szCs w:val="36"/>
        </w:rPr>
      </w:pPr>
      <w:r>
        <w:rPr>
          <w:b/>
          <w:color w:val="000000" w:themeColor="text1"/>
          <w:sz w:val="36"/>
          <w:szCs w:val="36"/>
        </w:rPr>
        <w:br w:type="page"/>
      </w:r>
    </w:p>
    <w:p w:rsidR="00315D19" w:rsidRPr="004F0BCE" w:rsidRDefault="00315D19" w:rsidP="00315D19">
      <w:pPr>
        <w:keepNext/>
        <w:keepLines/>
        <w:spacing w:line="360" w:lineRule="auto"/>
        <w:outlineLvl w:val="0"/>
        <w:rPr>
          <w:rFonts w:eastAsia="黑体"/>
          <w:b/>
          <w:bCs/>
          <w:kern w:val="44"/>
          <w:sz w:val="28"/>
          <w:szCs w:val="44"/>
        </w:rPr>
      </w:pPr>
      <w:r>
        <w:rPr>
          <w:rFonts w:eastAsia="黑体" w:hint="eastAsia"/>
          <w:b/>
          <w:bCs/>
          <w:kern w:val="44"/>
          <w:sz w:val="28"/>
          <w:szCs w:val="44"/>
        </w:rPr>
        <w:lastRenderedPageBreak/>
        <w:t>三</w:t>
      </w:r>
      <w:r w:rsidRPr="004F0BCE">
        <w:rPr>
          <w:rFonts w:eastAsia="黑体" w:hint="eastAsia"/>
          <w:b/>
          <w:bCs/>
          <w:kern w:val="44"/>
          <w:sz w:val="28"/>
          <w:szCs w:val="44"/>
        </w:rPr>
        <w:t>、</w:t>
      </w:r>
      <w:r>
        <w:rPr>
          <w:rFonts w:eastAsia="黑体" w:hint="eastAsia"/>
          <w:b/>
          <w:bCs/>
          <w:kern w:val="44"/>
          <w:sz w:val="28"/>
          <w:szCs w:val="44"/>
        </w:rPr>
        <w:t>土地</w:t>
      </w:r>
      <w:r w:rsidRPr="004F0BCE">
        <w:rPr>
          <w:rFonts w:eastAsia="黑体" w:hint="eastAsia"/>
          <w:b/>
          <w:bCs/>
          <w:kern w:val="44"/>
          <w:sz w:val="28"/>
          <w:szCs w:val="44"/>
        </w:rPr>
        <w:t>级别</w:t>
      </w:r>
      <w:r>
        <w:rPr>
          <w:rFonts w:eastAsia="黑体" w:hint="eastAsia"/>
          <w:b/>
          <w:bCs/>
          <w:kern w:val="44"/>
          <w:sz w:val="28"/>
          <w:szCs w:val="44"/>
        </w:rPr>
        <w:t>范围</w:t>
      </w:r>
    </w:p>
    <w:p w:rsidR="004709EE" w:rsidRDefault="004709EE" w:rsidP="00315D19">
      <w:pPr>
        <w:widowControl/>
        <w:jc w:val="center"/>
        <w:rPr>
          <w:b/>
          <w:color w:val="000000" w:themeColor="text1"/>
          <w:sz w:val="36"/>
          <w:szCs w:val="36"/>
        </w:rPr>
      </w:pPr>
    </w:p>
    <w:p w:rsidR="00A035B6" w:rsidRDefault="00315D19" w:rsidP="00315D19">
      <w:pPr>
        <w:widowControl/>
        <w:jc w:val="center"/>
        <w:rPr>
          <w:b/>
          <w:color w:val="000000" w:themeColor="text1"/>
          <w:sz w:val="36"/>
          <w:szCs w:val="36"/>
        </w:rPr>
      </w:pPr>
      <w:bookmarkStart w:id="0" w:name="_GoBack"/>
      <w:bookmarkEnd w:id="0"/>
      <w:r>
        <w:rPr>
          <w:noProof/>
        </w:rPr>
        <w:drawing>
          <wp:inline distT="0" distB="0" distL="0" distR="0" wp14:anchorId="300C8522" wp14:editId="6B5C345A">
            <wp:extent cx="4548939" cy="28194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4548939" cy="2819400"/>
                    </a:xfrm>
                    <a:prstGeom prst="rect">
                      <a:avLst/>
                    </a:prstGeom>
                  </pic:spPr>
                </pic:pic>
              </a:graphicData>
            </a:graphic>
          </wp:inline>
        </w:drawing>
      </w:r>
    </w:p>
    <w:p w:rsidR="00315D19" w:rsidRDefault="00315D19" w:rsidP="00315D19">
      <w:pPr>
        <w:widowControl/>
        <w:jc w:val="center"/>
        <w:rPr>
          <w:b/>
          <w:color w:val="000000" w:themeColor="text1"/>
          <w:sz w:val="36"/>
          <w:szCs w:val="36"/>
        </w:rPr>
      </w:pPr>
      <w:r>
        <w:rPr>
          <w:rFonts w:eastAsia="黑体"/>
          <w:bCs/>
          <w:sz w:val="24"/>
          <w:szCs w:val="24"/>
        </w:rPr>
        <w:t>图</w:t>
      </w:r>
      <w:r>
        <w:rPr>
          <w:rFonts w:eastAsia="黑体" w:hint="eastAsia"/>
          <w:bCs/>
          <w:sz w:val="24"/>
          <w:szCs w:val="24"/>
        </w:rPr>
        <w:t>1</w:t>
      </w:r>
      <w:r>
        <w:rPr>
          <w:rFonts w:eastAsia="黑体"/>
          <w:bCs/>
          <w:sz w:val="24"/>
          <w:szCs w:val="24"/>
        </w:rPr>
        <w:t xml:space="preserve">  </w:t>
      </w:r>
      <w:r>
        <w:rPr>
          <w:rFonts w:eastAsia="黑体"/>
          <w:bCs/>
          <w:sz w:val="24"/>
          <w:szCs w:val="24"/>
        </w:rPr>
        <w:t>洪泽区农用地定级结果图</w:t>
      </w:r>
    </w:p>
    <w:sectPr w:rsidR="00315D1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636" w:rsidRDefault="000A0636">
      <w:r>
        <w:separator/>
      </w:r>
    </w:p>
  </w:endnote>
  <w:endnote w:type="continuationSeparator" w:id="0">
    <w:p w:rsidR="000A0636" w:rsidRDefault="000A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B6" w:rsidRDefault="00C4723F">
    <w:pPr>
      <w:pStyle w:val="ab"/>
      <w:jc w:val="center"/>
      <w:rPr>
        <w:lang w:val="zh-CN"/>
      </w:rPr>
    </w:pPr>
    <w:r>
      <w:fldChar w:fldCharType="begin"/>
    </w:r>
    <w:r>
      <w:instrText>PAGE   \* MERGEFORMAT</w:instrText>
    </w:r>
    <w:r>
      <w:fldChar w:fldCharType="separate"/>
    </w:r>
    <w:r w:rsidR="00194AD4" w:rsidRPr="00194AD4">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636" w:rsidRDefault="000A0636">
      <w:r>
        <w:separator/>
      </w:r>
    </w:p>
  </w:footnote>
  <w:footnote w:type="continuationSeparator" w:id="0">
    <w:p w:rsidR="000A0636" w:rsidRDefault="000A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D5"/>
    <w:rsid w:val="000004B3"/>
    <w:rsid w:val="00002AF2"/>
    <w:rsid w:val="00016E37"/>
    <w:rsid w:val="00020D3B"/>
    <w:rsid w:val="00023CE8"/>
    <w:rsid w:val="00032C0B"/>
    <w:rsid w:val="00034B66"/>
    <w:rsid w:val="0004025A"/>
    <w:rsid w:val="00045301"/>
    <w:rsid w:val="00056BA5"/>
    <w:rsid w:val="000600B9"/>
    <w:rsid w:val="00062068"/>
    <w:rsid w:val="00076F73"/>
    <w:rsid w:val="00080F03"/>
    <w:rsid w:val="00082AD5"/>
    <w:rsid w:val="00083646"/>
    <w:rsid w:val="000847B6"/>
    <w:rsid w:val="0008710C"/>
    <w:rsid w:val="00087194"/>
    <w:rsid w:val="00093DB8"/>
    <w:rsid w:val="000A0636"/>
    <w:rsid w:val="000A1AC0"/>
    <w:rsid w:val="000A5B00"/>
    <w:rsid w:val="000B0669"/>
    <w:rsid w:val="000B2C55"/>
    <w:rsid w:val="000B34B6"/>
    <w:rsid w:val="000B642C"/>
    <w:rsid w:val="000C37A3"/>
    <w:rsid w:val="000D49F6"/>
    <w:rsid w:val="000D76CF"/>
    <w:rsid w:val="000E4ED2"/>
    <w:rsid w:val="000F19BB"/>
    <w:rsid w:val="000F45AB"/>
    <w:rsid w:val="000F4B35"/>
    <w:rsid w:val="000F7070"/>
    <w:rsid w:val="0011036E"/>
    <w:rsid w:val="00115ED9"/>
    <w:rsid w:val="0011794B"/>
    <w:rsid w:val="001211B4"/>
    <w:rsid w:val="00121857"/>
    <w:rsid w:val="00121CC8"/>
    <w:rsid w:val="0013074C"/>
    <w:rsid w:val="001362C3"/>
    <w:rsid w:val="001373B8"/>
    <w:rsid w:val="00146FEE"/>
    <w:rsid w:val="00161F77"/>
    <w:rsid w:val="001827E0"/>
    <w:rsid w:val="001857DF"/>
    <w:rsid w:val="00194AD4"/>
    <w:rsid w:val="001A15DB"/>
    <w:rsid w:val="001A661F"/>
    <w:rsid w:val="001B0A32"/>
    <w:rsid w:val="001B1332"/>
    <w:rsid w:val="001B1FE7"/>
    <w:rsid w:val="001B2053"/>
    <w:rsid w:val="001B3CD3"/>
    <w:rsid w:val="001B668C"/>
    <w:rsid w:val="001D5C61"/>
    <w:rsid w:val="001E07FA"/>
    <w:rsid w:val="001E5ECC"/>
    <w:rsid w:val="001E6BF6"/>
    <w:rsid w:val="001F2221"/>
    <w:rsid w:val="001F3137"/>
    <w:rsid w:val="002018EE"/>
    <w:rsid w:val="0020323F"/>
    <w:rsid w:val="002120BF"/>
    <w:rsid w:val="00213103"/>
    <w:rsid w:val="002218B6"/>
    <w:rsid w:val="00233ACA"/>
    <w:rsid w:val="00234A2D"/>
    <w:rsid w:val="00236905"/>
    <w:rsid w:val="00246991"/>
    <w:rsid w:val="00250B7A"/>
    <w:rsid w:val="002649A6"/>
    <w:rsid w:val="0027212F"/>
    <w:rsid w:val="0027286A"/>
    <w:rsid w:val="002736E5"/>
    <w:rsid w:val="00274FD4"/>
    <w:rsid w:val="002766B3"/>
    <w:rsid w:val="002919A7"/>
    <w:rsid w:val="0029356D"/>
    <w:rsid w:val="00294987"/>
    <w:rsid w:val="0029514A"/>
    <w:rsid w:val="0029731A"/>
    <w:rsid w:val="0029760A"/>
    <w:rsid w:val="002A25BC"/>
    <w:rsid w:val="002A6E47"/>
    <w:rsid w:val="002B0981"/>
    <w:rsid w:val="002B3A4F"/>
    <w:rsid w:val="002C52B1"/>
    <w:rsid w:val="002D107F"/>
    <w:rsid w:val="002D2657"/>
    <w:rsid w:val="002D6596"/>
    <w:rsid w:val="002E041B"/>
    <w:rsid w:val="002E1984"/>
    <w:rsid w:val="002F6251"/>
    <w:rsid w:val="003008E3"/>
    <w:rsid w:val="00305AC1"/>
    <w:rsid w:val="00314865"/>
    <w:rsid w:val="00315D19"/>
    <w:rsid w:val="003227F0"/>
    <w:rsid w:val="0032366D"/>
    <w:rsid w:val="00327C75"/>
    <w:rsid w:val="003307BC"/>
    <w:rsid w:val="003320D7"/>
    <w:rsid w:val="00336EFE"/>
    <w:rsid w:val="003422CE"/>
    <w:rsid w:val="00345333"/>
    <w:rsid w:val="003533EE"/>
    <w:rsid w:val="00356634"/>
    <w:rsid w:val="003644F6"/>
    <w:rsid w:val="003715C7"/>
    <w:rsid w:val="0037414F"/>
    <w:rsid w:val="00392028"/>
    <w:rsid w:val="003B20C2"/>
    <w:rsid w:val="003B3723"/>
    <w:rsid w:val="003B745C"/>
    <w:rsid w:val="003B7645"/>
    <w:rsid w:val="003C4266"/>
    <w:rsid w:val="003C4F3A"/>
    <w:rsid w:val="003D4266"/>
    <w:rsid w:val="003D655C"/>
    <w:rsid w:val="003E0092"/>
    <w:rsid w:val="003E4A19"/>
    <w:rsid w:val="003F352F"/>
    <w:rsid w:val="003F67AD"/>
    <w:rsid w:val="004004F8"/>
    <w:rsid w:val="00411F54"/>
    <w:rsid w:val="00412FF7"/>
    <w:rsid w:val="00413250"/>
    <w:rsid w:val="00416E53"/>
    <w:rsid w:val="00421DA4"/>
    <w:rsid w:val="004258B1"/>
    <w:rsid w:val="00425AEF"/>
    <w:rsid w:val="004307C8"/>
    <w:rsid w:val="00431041"/>
    <w:rsid w:val="004376B2"/>
    <w:rsid w:val="00440A57"/>
    <w:rsid w:val="00450E17"/>
    <w:rsid w:val="004547FF"/>
    <w:rsid w:val="004709EE"/>
    <w:rsid w:val="00473E14"/>
    <w:rsid w:val="00474A51"/>
    <w:rsid w:val="0047511E"/>
    <w:rsid w:val="00475751"/>
    <w:rsid w:val="00484222"/>
    <w:rsid w:val="00486AB8"/>
    <w:rsid w:val="00493CF4"/>
    <w:rsid w:val="004A0159"/>
    <w:rsid w:val="004B3A73"/>
    <w:rsid w:val="004C13CF"/>
    <w:rsid w:val="004D07CC"/>
    <w:rsid w:val="004D46DB"/>
    <w:rsid w:val="004D61AF"/>
    <w:rsid w:val="004D6AF1"/>
    <w:rsid w:val="004E001D"/>
    <w:rsid w:val="004F0BCE"/>
    <w:rsid w:val="004F520B"/>
    <w:rsid w:val="00503217"/>
    <w:rsid w:val="00504A10"/>
    <w:rsid w:val="00513D62"/>
    <w:rsid w:val="0051509A"/>
    <w:rsid w:val="005334EE"/>
    <w:rsid w:val="00540A69"/>
    <w:rsid w:val="00545A75"/>
    <w:rsid w:val="005478AA"/>
    <w:rsid w:val="00551723"/>
    <w:rsid w:val="00570D10"/>
    <w:rsid w:val="00584BE5"/>
    <w:rsid w:val="00591E9A"/>
    <w:rsid w:val="00597407"/>
    <w:rsid w:val="005A1FE7"/>
    <w:rsid w:val="005A6838"/>
    <w:rsid w:val="005B3C75"/>
    <w:rsid w:val="005C0B0F"/>
    <w:rsid w:val="005C1124"/>
    <w:rsid w:val="005C4241"/>
    <w:rsid w:val="005C44AE"/>
    <w:rsid w:val="005C4936"/>
    <w:rsid w:val="005C4F19"/>
    <w:rsid w:val="005C727C"/>
    <w:rsid w:val="005E28F1"/>
    <w:rsid w:val="005E37E2"/>
    <w:rsid w:val="005E5C47"/>
    <w:rsid w:val="005F17CF"/>
    <w:rsid w:val="005F199D"/>
    <w:rsid w:val="005F4B31"/>
    <w:rsid w:val="00600577"/>
    <w:rsid w:val="006071FF"/>
    <w:rsid w:val="00607EC0"/>
    <w:rsid w:val="006124BB"/>
    <w:rsid w:val="00613BF2"/>
    <w:rsid w:val="00615D16"/>
    <w:rsid w:val="00616619"/>
    <w:rsid w:val="00616C23"/>
    <w:rsid w:val="0063049C"/>
    <w:rsid w:val="00631994"/>
    <w:rsid w:val="00637F2A"/>
    <w:rsid w:val="00640259"/>
    <w:rsid w:val="00640A2D"/>
    <w:rsid w:val="00642327"/>
    <w:rsid w:val="00650F3E"/>
    <w:rsid w:val="00651E47"/>
    <w:rsid w:val="00657BD0"/>
    <w:rsid w:val="0066097E"/>
    <w:rsid w:val="00667305"/>
    <w:rsid w:val="00670DF2"/>
    <w:rsid w:val="006726B8"/>
    <w:rsid w:val="00674457"/>
    <w:rsid w:val="00675D2A"/>
    <w:rsid w:val="00681A8C"/>
    <w:rsid w:val="00681DC2"/>
    <w:rsid w:val="006854CA"/>
    <w:rsid w:val="00690068"/>
    <w:rsid w:val="00691D8A"/>
    <w:rsid w:val="00696599"/>
    <w:rsid w:val="006A3A84"/>
    <w:rsid w:val="006A4954"/>
    <w:rsid w:val="006B3A91"/>
    <w:rsid w:val="006B4A7F"/>
    <w:rsid w:val="006D5ED3"/>
    <w:rsid w:val="006F67F2"/>
    <w:rsid w:val="006F742C"/>
    <w:rsid w:val="00701720"/>
    <w:rsid w:val="00715E99"/>
    <w:rsid w:val="007202EF"/>
    <w:rsid w:val="00720F9A"/>
    <w:rsid w:val="00725826"/>
    <w:rsid w:val="00725A2A"/>
    <w:rsid w:val="00726472"/>
    <w:rsid w:val="00726862"/>
    <w:rsid w:val="007279A0"/>
    <w:rsid w:val="00734E87"/>
    <w:rsid w:val="00740078"/>
    <w:rsid w:val="00741FF4"/>
    <w:rsid w:val="007440B6"/>
    <w:rsid w:val="00751707"/>
    <w:rsid w:val="007527D1"/>
    <w:rsid w:val="0075678E"/>
    <w:rsid w:val="007675C0"/>
    <w:rsid w:val="00772C35"/>
    <w:rsid w:val="00782729"/>
    <w:rsid w:val="00782ED7"/>
    <w:rsid w:val="00782F3D"/>
    <w:rsid w:val="00786B78"/>
    <w:rsid w:val="007A049C"/>
    <w:rsid w:val="007A1048"/>
    <w:rsid w:val="007A2DF2"/>
    <w:rsid w:val="007B62A0"/>
    <w:rsid w:val="007C344B"/>
    <w:rsid w:val="007D23C2"/>
    <w:rsid w:val="007E02A7"/>
    <w:rsid w:val="007E418E"/>
    <w:rsid w:val="007F3F37"/>
    <w:rsid w:val="007F416C"/>
    <w:rsid w:val="007F790E"/>
    <w:rsid w:val="00803B65"/>
    <w:rsid w:val="0081490B"/>
    <w:rsid w:val="008173A7"/>
    <w:rsid w:val="0082463A"/>
    <w:rsid w:val="008300C9"/>
    <w:rsid w:val="00851369"/>
    <w:rsid w:val="008544EC"/>
    <w:rsid w:val="0085594D"/>
    <w:rsid w:val="00857900"/>
    <w:rsid w:val="00860497"/>
    <w:rsid w:val="008630E2"/>
    <w:rsid w:val="008654E0"/>
    <w:rsid w:val="00883A4E"/>
    <w:rsid w:val="00886E70"/>
    <w:rsid w:val="00890B82"/>
    <w:rsid w:val="00893AC4"/>
    <w:rsid w:val="00893C3E"/>
    <w:rsid w:val="0089614A"/>
    <w:rsid w:val="008A1387"/>
    <w:rsid w:val="008A4C8C"/>
    <w:rsid w:val="008B5E47"/>
    <w:rsid w:val="008B791D"/>
    <w:rsid w:val="008C06CF"/>
    <w:rsid w:val="008C3FE8"/>
    <w:rsid w:val="008C61FB"/>
    <w:rsid w:val="008C6778"/>
    <w:rsid w:val="008D0A9F"/>
    <w:rsid w:val="008D4F93"/>
    <w:rsid w:val="008D5589"/>
    <w:rsid w:val="008F08D3"/>
    <w:rsid w:val="008F34DD"/>
    <w:rsid w:val="008F3DE7"/>
    <w:rsid w:val="00904183"/>
    <w:rsid w:val="0090447F"/>
    <w:rsid w:val="00910834"/>
    <w:rsid w:val="00911CA2"/>
    <w:rsid w:val="00911CE8"/>
    <w:rsid w:val="00925268"/>
    <w:rsid w:val="009260EB"/>
    <w:rsid w:val="00936F57"/>
    <w:rsid w:val="00937182"/>
    <w:rsid w:val="009429EA"/>
    <w:rsid w:val="009436D1"/>
    <w:rsid w:val="00946E3D"/>
    <w:rsid w:val="00950CC9"/>
    <w:rsid w:val="00954E09"/>
    <w:rsid w:val="00956110"/>
    <w:rsid w:val="009875B2"/>
    <w:rsid w:val="0099302B"/>
    <w:rsid w:val="0099605E"/>
    <w:rsid w:val="009A4ADF"/>
    <w:rsid w:val="009A62C2"/>
    <w:rsid w:val="009A63F2"/>
    <w:rsid w:val="009B71E9"/>
    <w:rsid w:val="009B7780"/>
    <w:rsid w:val="009C15E9"/>
    <w:rsid w:val="009E081C"/>
    <w:rsid w:val="009E3FFC"/>
    <w:rsid w:val="009F138A"/>
    <w:rsid w:val="009F2A10"/>
    <w:rsid w:val="009F3F6B"/>
    <w:rsid w:val="009F6B00"/>
    <w:rsid w:val="009F75E7"/>
    <w:rsid w:val="00A035B6"/>
    <w:rsid w:val="00A14785"/>
    <w:rsid w:val="00A23477"/>
    <w:rsid w:val="00A25940"/>
    <w:rsid w:val="00A26D25"/>
    <w:rsid w:val="00A30662"/>
    <w:rsid w:val="00A363AC"/>
    <w:rsid w:val="00A37069"/>
    <w:rsid w:val="00A373A3"/>
    <w:rsid w:val="00A42779"/>
    <w:rsid w:val="00A44B08"/>
    <w:rsid w:val="00A51AF6"/>
    <w:rsid w:val="00A54FDE"/>
    <w:rsid w:val="00A636F6"/>
    <w:rsid w:val="00A63C08"/>
    <w:rsid w:val="00A7343C"/>
    <w:rsid w:val="00A74470"/>
    <w:rsid w:val="00A77DB2"/>
    <w:rsid w:val="00A83CB1"/>
    <w:rsid w:val="00A843DD"/>
    <w:rsid w:val="00A874F5"/>
    <w:rsid w:val="00A901CE"/>
    <w:rsid w:val="00A9200E"/>
    <w:rsid w:val="00A9595A"/>
    <w:rsid w:val="00AA0A88"/>
    <w:rsid w:val="00AA1CEC"/>
    <w:rsid w:val="00AA3179"/>
    <w:rsid w:val="00AA425F"/>
    <w:rsid w:val="00AA688F"/>
    <w:rsid w:val="00AA6955"/>
    <w:rsid w:val="00AB50A3"/>
    <w:rsid w:val="00AB73A3"/>
    <w:rsid w:val="00AB767F"/>
    <w:rsid w:val="00AC4756"/>
    <w:rsid w:val="00AD267A"/>
    <w:rsid w:val="00AD67D8"/>
    <w:rsid w:val="00AD6995"/>
    <w:rsid w:val="00AE1B25"/>
    <w:rsid w:val="00AE33B8"/>
    <w:rsid w:val="00AE3CB6"/>
    <w:rsid w:val="00AE6EF6"/>
    <w:rsid w:val="00AF5233"/>
    <w:rsid w:val="00B13F46"/>
    <w:rsid w:val="00B16EAC"/>
    <w:rsid w:val="00B21207"/>
    <w:rsid w:val="00B22916"/>
    <w:rsid w:val="00B249D0"/>
    <w:rsid w:val="00B35AB1"/>
    <w:rsid w:val="00B400FD"/>
    <w:rsid w:val="00B41499"/>
    <w:rsid w:val="00B41999"/>
    <w:rsid w:val="00B422AD"/>
    <w:rsid w:val="00B446E3"/>
    <w:rsid w:val="00B471A2"/>
    <w:rsid w:val="00B518C8"/>
    <w:rsid w:val="00B52A7E"/>
    <w:rsid w:val="00B61B88"/>
    <w:rsid w:val="00B64AB1"/>
    <w:rsid w:val="00B65BC2"/>
    <w:rsid w:val="00B65DC8"/>
    <w:rsid w:val="00B66BF4"/>
    <w:rsid w:val="00B82931"/>
    <w:rsid w:val="00B84F73"/>
    <w:rsid w:val="00B852A3"/>
    <w:rsid w:val="00B93B1C"/>
    <w:rsid w:val="00B96D29"/>
    <w:rsid w:val="00B96FE7"/>
    <w:rsid w:val="00BA1544"/>
    <w:rsid w:val="00BA1775"/>
    <w:rsid w:val="00BA3296"/>
    <w:rsid w:val="00BA495E"/>
    <w:rsid w:val="00BA7846"/>
    <w:rsid w:val="00BC443B"/>
    <w:rsid w:val="00BC6299"/>
    <w:rsid w:val="00BC703D"/>
    <w:rsid w:val="00BD295C"/>
    <w:rsid w:val="00BE06BD"/>
    <w:rsid w:val="00BE12D3"/>
    <w:rsid w:val="00BF7FF5"/>
    <w:rsid w:val="00C01BEF"/>
    <w:rsid w:val="00C03291"/>
    <w:rsid w:val="00C04E6D"/>
    <w:rsid w:val="00C07280"/>
    <w:rsid w:val="00C10BF9"/>
    <w:rsid w:val="00C1228E"/>
    <w:rsid w:val="00C12E52"/>
    <w:rsid w:val="00C15D59"/>
    <w:rsid w:val="00C22F80"/>
    <w:rsid w:val="00C24DFF"/>
    <w:rsid w:val="00C2731B"/>
    <w:rsid w:val="00C312B6"/>
    <w:rsid w:val="00C413B6"/>
    <w:rsid w:val="00C42777"/>
    <w:rsid w:val="00C43241"/>
    <w:rsid w:val="00C46DCF"/>
    <w:rsid w:val="00C4723F"/>
    <w:rsid w:val="00C55D56"/>
    <w:rsid w:val="00C70919"/>
    <w:rsid w:val="00C741C6"/>
    <w:rsid w:val="00C756E4"/>
    <w:rsid w:val="00C80D78"/>
    <w:rsid w:val="00C82824"/>
    <w:rsid w:val="00C83C99"/>
    <w:rsid w:val="00C9199D"/>
    <w:rsid w:val="00C93A71"/>
    <w:rsid w:val="00CA53E2"/>
    <w:rsid w:val="00CA719E"/>
    <w:rsid w:val="00CB37EC"/>
    <w:rsid w:val="00CD5310"/>
    <w:rsid w:val="00CD6202"/>
    <w:rsid w:val="00CD749D"/>
    <w:rsid w:val="00CE09E9"/>
    <w:rsid w:val="00CE303E"/>
    <w:rsid w:val="00CE46CB"/>
    <w:rsid w:val="00CE5A8A"/>
    <w:rsid w:val="00CF375B"/>
    <w:rsid w:val="00CF3D66"/>
    <w:rsid w:val="00CF7C28"/>
    <w:rsid w:val="00D13704"/>
    <w:rsid w:val="00D16DCA"/>
    <w:rsid w:val="00D209AF"/>
    <w:rsid w:val="00D22406"/>
    <w:rsid w:val="00D26E98"/>
    <w:rsid w:val="00D30AEE"/>
    <w:rsid w:val="00D35E49"/>
    <w:rsid w:val="00D36C18"/>
    <w:rsid w:val="00D4298F"/>
    <w:rsid w:val="00D451B4"/>
    <w:rsid w:val="00D53F3E"/>
    <w:rsid w:val="00D56BE7"/>
    <w:rsid w:val="00D57210"/>
    <w:rsid w:val="00D57928"/>
    <w:rsid w:val="00D676FD"/>
    <w:rsid w:val="00D70695"/>
    <w:rsid w:val="00D71D99"/>
    <w:rsid w:val="00D74DC6"/>
    <w:rsid w:val="00D76405"/>
    <w:rsid w:val="00D80069"/>
    <w:rsid w:val="00D82243"/>
    <w:rsid w:val="00D857AF"/>
    <w:rsid w:val="00D94161"/>
    <w:rsid w:val="00D94285"/>
    <w:rsid w:val="00D94E38"/>
    <w:rsid w:val="00D967AE"/>
    <w:rsid w:val="00D97261"/>
    <w:rsid w:val="00DA2093"/>
    <w:rsid w:val="00DA6877"/>
    <w:rsid w:val="00DB0D0E"/>
    <w:rsid w:val="00DC756B"/>
    <w:rsid w:val="00DD038E"/>
    <w:rsid w:val="00DD09DC"/>
    <w:rsid w:val="00DD2AE4"/>
    <w:rsid w:val="00DD4005"/>
    <w:rsid w:val="00DD5B4B"/>
    <w:rsid w:val="00DF2DBB"/>
    <w:rsid w:val="00E10637"/>
    <w:rsid w:val="00E214B1"/>
    <w:rsid w:val="00E2157C"/>
    <w:rsid w:val="00E3486A"/>
    <w:rsid w:val="00E351CA"/>
    <w:rsid w:val="00E35DD6"/>
    <w:rsid w:val="00E37860"/>
    <w:rsid w:val="00E42B76"/>
    <w:rsid w:val="00E55A8E"/>
    <w:rsid w:val="00E5632E"/>
    <w:rsid w:val="00E64A26"/>
    <w:rsid w:val="00E665BD"/>
    <w:rsid w:val="00E70275"/>
    <w:rsid w:val="00E71567"/>
    <w:rsid w:val="00E80501"/>
    <w:rsid w:val="00E83298"/>
    <w:rsid w:val="00E835AB"/>
    <w:rsid w:val="00E84C1D"/>
    <w:rsid w:val="00E87A63"/>
    <w:rsid w:val="00E95B83"/>
    <w:rsid w:val="00E975F1"/>
    <w:rsid w:val="00EB6639"/>
    <w:rsid w:val="00EC165A"/>
    <w:rsid w:val="00EC73D3"/>
    <w:rsid w:val="00ED1238"/>
    <w:rsid w:val="00EE0723"/>
    <w:rsid w:val="00EE392A"/>
    <w:rsid w:val="00F02FB1"/>
    <w:rsid w:val="00F035B8"/>
    <w:rsid w:val="00F22350"/>
    <w:rsid w:val="00F26B86"/>
    <w:rsid w:val="00F300BE"/>
    <w:rsid w:val="00F308F2"/>
    <w:rsid w:val="00F31EEB"/>
    <w:rsid w:val="00F34BED"/>
    <w:rsid w:val="00F3568D"/>
    <w:rsid w:val="00F36D4B"/>
    <w:rsid w:val="00F37A19"/>
    <w:rsid w:val="00F5182E"/>
    <w:rsid w:val="00F57185"/>
    <w:rsid w:val="00F60072"/>
    <w:rsid w:val="00F71D75"/>
    <w:rsid w:val="00F72D4E"/>
    <w:rsid w:val="00F76C35"/>
    <w:rsid w:val="00F76C38"/>
    <w:rsid w:val="00F912E8"/>
    <w:rsid w:val="00F94AB2"/>
    <w:rsid w:val="00F95A3D"/>
    <w:rsid w:val="00FA7F87"/>
    <w:rsid w:val="00FB0303"/>
    <w:rsid w:val="00FB036B"/>
    <w:rsid w:val="00FC0523"/>
    <w:rsid w:val="00FC23A8"/>
    <w:rsid w:val="00FC44A9"/>
    <w:rsid w:val="00FD1205"/>
    <w:rsid w:val="00FF2639"/>
    <w:rsid w:val="02C548DA"/>
    <w:rsid w:val="03AD6FFB"/>
    <w:rsid w:val="05CB1BDF"/>
    <w:rsid w:val="05FA6A26"/>
    <w:rsid w:val="063D4DAE"/>
    <w:rsid w:val="06AD31B7"/>
    <w:rsid w:val="06E20C65"/>
    <w:rsid w:val="07287718"/>
    <w:rsid w:val="077224A6"/>
    <w:rsid w:val="09A23754"/>
    <w:rsid w:val="0BD87C14"/>
    <w:rsid w:val="0DE6295D"/>
    <w:rsid w:val="0F7F4B38"/>
    <w:rsid w:val="11054DB8"/>
    <w:rsid w:val="11672E89"/>
    <w:rsid w:val="13000106"/>
    <w:rsid w:val="14EF08A6"/>
    <w:rsid w:val="150300B5"/>
    <w:rsid w:val="15EE12C1"/>
    <w:rsid w:val="169155F7"/>
    <w:rsid w:val="17122101"/>
    <w:rsid w:val="17FE72A2"/>
    <w:rsid w:val="181316F1"/>
    <w:rsid w:val="1D9B7FCB"/>
    <w:rsid w:val="1FEC7907"/>
    <w:rsid w:val="2174017D"/>
    <w:rsid w:val="21A91F59"/>
    <w:rsid w:val="245C12E4"/>
    <w:rsid w:val="262A4B87"/>
    <w:rsid w:val="27BB46B1"/>
    <w:rsid w:val="29821E1A"/>
    <w:rsid w:val="2A6422B1"/>
    <w:rsid w:val="2ABE483F"/>
    <w:rsid w:val="2B5C4F9A"/>
    <w:rsid w:val="2E0959C2"/>
    <w:rsid w:val="2F521281"/>
    <w:rsid w:val="2FD66EFC"/>
    <w:rsid w:val="30030B69"/>
    <w:rsid w:val="33EA7980"/>
    <w:rsid w:val="38A4641F"/>
    <w:rsid w:val="38BE7BF3"/>
    <w:rsid w:val="39576DC7"/>
    <w:rsid w:val="3A684EF1"/>
    <w:rsid w:val="3B587971"/>
    <w:rsid w:val="3B702BC2"/>
    <w:rsid w:val="3CEC0865"/>
    <w:rsid w:val="400651E0"/>
    <w:rsid w:val="406961D8"/>
    <w:rsid w:val="41360433"/>
    <w:rsid w:val="439E6056"/>
    <w:rsid w:val="480B03C1"/>
    <w:rsid w:val="4C1E48BE"/>
    <w:rsid w:val="4C4C5E02"/>
    <w:rsid w:val="4C704A96"/>
    <w:rsid w:val="4D3E06DE"/>
    <w:rsid w:val="4F4805D9"/>
    <w:rsid w:val="511A36FC"/>
    <w:rsid w:val="576C172C"/>
    <w:rsid w:val="57D54E04"/>
    <w:rsid w:val="59913566"/>
    <w:rsid w:val="5A215C9A"/>
    <w:rsid w:val="5A8C30AC"/>
    <w:rsid w:val="5BCA1279"/>
    <w:rsid w:val="5D154B40"/>
    <w:rsid w:val="5F276575"/>
    <w:rsid w:val="5F7649F9"/>
    <w:rsid w:val="5FD00554"/>
    <w:rsid w:val="5FDE1BEF"/>
    <w:rsid w:val="63661762"/>
    <w:rsid w:val="64892E44"/>
    <w:rsid w:val="663F0C77"/>
    <w:rsid w:val="678B4ECE"/>
    <w:rsid w:val="69BB4904"/>
    <w:rsid w:val="69FE1CCF"/>
    <w:rsid w:val="6A561AD7"/>
    <w:rsid w:val="6E6F1E15"/>
    <w:rsid w:val="6F442D04"/>
    <w:rsid w:val="6F5339B5"/>
    <w:rsid w:val="70132403"/>
    <w:rsid w:val="7340391F"/>
    <w:rsid w:val="73FF7F6F"/>
    <w:rsid w:val="751E65E0"/>
    <w:rsid w:val="7525333A"/>
    <w:rsid w:val="75A153E9"/>
    <w:rsid w:val="7725709A"/>
    <w:rsid w:val="77642D67"/>
    <w:rsid w:val="79DC0261"/>
    <w:rsid w:val="7E013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qFormat="1"/>
    <w:lsdException w:name="header" w:semiHidden="0" w:uiPriority="0" w:unhideWhenUsed="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12185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360" w:after="36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40" w:after="240"/>
      <w:outlineLvl w:val="2"/>
    </w:pPr>
    <w:rPr>
      <w:rFonts w:ascii="黑体" w:eastAsia="黑体" w:hAnsi="黑体" w:cstheme="minorBidi"/>
      <w:bCs/>
      <w:sz w:val="32"/>
      <w:szCs w:val="32"/>
    </w:rPr>
  </w:style>
  <w:style w:type="paragraph" w:styleId="4">
    <w:name w:val="heading 4"/>
    <w:basedOn w:val="a"/>
    <w:next w:val="a"/>
    <w:link w:val="4Char"/>
    <w:unhideWhenUsed/>
    <w:qFormat/>
    <w:pPr>
      <w:keepNext/>
      <w:keepLines/>
      <w:spacing w:before="120" w:after="120"/>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ind w:firstLine="420"/>
    </w:pPr>
    <w:rPr>
      <w:szCs w:val="20"/>
    </w:rPr>
  </w:style>
  <w:style w:type="paragraph" w:styleId="a4">
    <w:name w:val="caption"/>
    <w:basedOn w:val="a"/>
    <w:next w:val="a"/>
    <w:uiPriority w:val="35"/>
    <w:unhideWhenUsed/>
    <w:qFormat/>
    <w:rPr>
      <w:rFonts w:ascii="Cambria" w:eastAsia="黑体" w:hAnsi="Cambria" w:cs="Cambria"/>
      <w:sz w:val="20"/>
      <w:szCs w:val="20"/>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link w:val="Char0"/>
    <w:uiPriority w:val="99"/>
    <w:semiHidden/>
    <w:unhideWhenUsed/>
    <w:qFormat/>
    <w:pPr>
      <w:jc w:val="left"/>
    </w:pPr>
  </w:style>
  <w:style w:type="paragraph" w:styleId="a7">
    <w:name w:val="Body Text"/>
    <w:basedOn w:val="a"/>
    <w:link w:val="Char1"/>
    <w:qFormat/>
    <w:pPr>
      <w:spacing w:after="120"/>
    </w:pPr>
    <w:rPr>
      <w:rFonts w:asciiTheme="minorHAnsi" w:hAnsiTheme="minorHAnsi" w:cstheme="minorBidi"/>
    </w:rPr>
  </w:style>
  <w:style w:type="paragraph" w:styleId="a8">
    <w:name w:val="Body Text Indent"/>
    <w:basedOn w:val="a"/>
    <w:link w:val="Char2"/>
    <w:uiPriority w:val="99"/>
    <w:semiHidden/>
    <w:unhideWhenUsed/>
    <w:qFormat/>
    <w:pPr>
      <w:spacing w:after="120"/>
      <w:ind w:leftChars="200" w:left="420"/>
    </w:pPr>
  </w:style>
  <w:style w:type="paragraph" w:styleId="a9">
    <w:name w:val="Plain Text"/>
    <w:basedOn w:val="a"/>
    <w:link w:val="Char10"/>
    <w:qFormat/>
    <w:rPr>
      <w:rFonts w:ascii="宋体" w:hAnsi="Courier New"/>
      <w:szCs w:val="20"/>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middleDot" w:pos="8302"/>
      </w:tabs>
      <w:jc w:val="left"/>
    </w:pPr>
    <w:rPr>
      <w:b/>
      <w:bCs/>
      <w:spacing w:val="-10"/>
      <w:sz w:val="28"/>
      <w:szCs w:val="36"/>
    </w:rPr>
  </w:style>
  <w:style w:type="paragraph" w:styleId="20">
    <w:name w:val="toc 2"/>
    <w:basedOn w:val="a"/>
    <w:next w:val="a"/>
    <w:uiPriority w:val="39"/>
    <w:unhideWhenUsed/>
    <w:qFormat/>
    <w:pPr>
      <w:tabs>
        <w:tab w:val="right" w:leader="middleDot" w:pos="8296"/>
      </w:tabs>
      <w:spacing w:line="480" w:lineRule="exact"/>
      <w:ind w:leftChars="200" w:left="420"/>
    </w:pPr>
  </w:style>
  <w:style w:type="paragraph" w:styleId="ad">
    <w:name w:val="annotation subject"/>
    <w:basedOn w:val="a6"/>
    <w:next w:val="a6"/>
    <w:link w:val="Char6"/>
    <w:uiPriority w:val="99"/>
    <w:semiHidden/>
    <w:unhideWhenUsed/>
    <w:qFormat/>
    <w:rPr>
      <w:b/>
      <w:bCs/>
    </w:rPr>
  </w:style>
  <w:style w:type="paragraph" w:styleId="ae">
    <w:name w:val="Body Text First Indent"/>
    <w:basedOn w:val="a7"/>
    <w:link w:val="Char7"/>
    <w:uiPriority w:val="99"/>
    <w:semiHidden/>
    <w:unhideWhenUsed/>
    <w:qFormat/>
    <w:pPr>
      <w:ind w:firstLineChars="100" w:firstLine="420"/>
    </w:pPr>
    <w:rPr>
      <w:rFonts w:ascii="Times New Roman" w:hAnsi="Times New Roman" w:cs="Times New Roman"/>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 Char1"/>
    <w:link w:val="a7"/>
    <w:qFormat/>
    <w:rPr>
      <w:rFonts w:eastAsia="宋体"/>
      <w:szCs w:val="21"/>
    </w:rPr>
  </w:style>
  <w:style w:type="character" w:customStyle="1" w:styleId="Char8">
    <w:name w:val="正文文本 Char"/>
    <w:basedOn w:val="a0"/>
    <w:uiPriority w:val="99"/>
    <w:semiHidden/>
    <w:qFormat/>
    <w:rPr>
      <w:rFonts w:ascii="Times New Roman" w:eastAsia="宋体" w:hAnsi="Times New Roman" w:cs="Times New Roman"/>
      <w:szCs w:val="21"/>
    </w:rPr>
  </w:style>
  <w:style w:type="character" w:customStyle="1" w:styleId="Char10">
    <w:name w:val="纯文本 Char1"/>
    <w:link w:val="a9"/>
    <w:qFormat/>
    <w:rPr>
      <w:rFonts w:ascii="宋体" w:eastAsia="宋体" w:hAnsi="Courier New" w:cs="Times New Roman"/>
      <w:szCs w:val="20"/>
    </w:rPr>
  </w:style>
  <w:style w:type="character" w:customStyle="1" w:styleId="Char9">
    <w:name w:val="纯文本 Char"/>
    <w:basedOn w:val="a0"/>
    <w:qFormat/>
    <w:rPr>
      <w:rFonts w:ascii="宋体" w:eastAsia="宋体" w:hAnsi="Courier New" w:cs="Courier New"/>
      <w:szCs w:val="21"/>
    </w:rPr>
  </w:style>
  <w:style w:type="character" w:customStyle="1" w:styleId="Char2">
    <w:name w:val="正文文本缩进 Char"/>
    <w:basedOn w:val="a0"/>
    <w:link w:val="a8"/>
    <w:uiPriority w:val="99"/>
    <w:semiHidden/>
    <w:qFormat/>
    <w:rPr>
      <w:rFonts w:ascii="Times New Roman" w:eastAsia="宋体" w:hAnsi="Times New Roman" w:cs="Times New Roman"/>
      <w:szCs w:val="21"/>
    </w:rPr>
  </w:style>
  <w:style w:type="character" w:customStyle="1" w:styleId="Char5">
    <w:name w:val="页眉 Char"/>
    <w:basedOn w:val="a0"/>
    <w:link w:val="ac"/>
    <w:uiPriority w:val="99"/>
    <w:qFormat/>
    <w:rPr>
      <w:rFonts w:ascii="Times New Roman" w:eastAsia="宋体" w:hAnsi="Times New Roman" w:cs="Times New Roman"/>
      <w:sz w:val="18"/>
      <w:szCs w:val="18"/>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方正楷体简体" w:eastAsia="方正楷体简体" w:hAnsi="宋体" w:hint="eastAsia"/>
      <w:color w:val="000000"/>
      <w:kern w:val="0"/>
    </w:rPr>
  </w:style>
  <w:style w:type="character" w:customStyle="1" w:styleId="Char4">
    <w:name w:val="页脚 Char"/>
    <w:basedOn w:val="a0"/>
    <w:link w:val="ab"/>
    <w:uiPriority w:val="99"/>
    <w:qFormat/>
    <w:rPr>
      <w:rFonts w:ascii="Times New Roman" w:eastAsia="宋体" w:hAnsi="Times New Roman" w:cs="Times New Roman"/>
      <w:sz w:val="18"/>
      <w:szCs w:val="18"/>
    </w:rPr>
  </w:style>
  <w:style w:type="character" w:customStyle="1" w:styleId="Char7">
    <w:name w:val="正文首行缩进 Char"/>
    <w:basedOn w:val="Char1"/>
    <w:link w:val="ae"/>
    <w:uiPriority w:val="99"/>
    <w:semiHidden/>
    <w:qFormat/>
    <w:rPr>
      <w:rFonts w:ascii="Times New Roman" w:eastAsia="宋体" w:hAnsi="Times New Roman" w:cs="Times New Roman"/>
      <w:szCs w:val="21"/>
    </w:rPr>
  </w:style>
  <w:style w:type="character" w:customStyle="1" w:styleId="Char">
    <w:name w:val="文档结构图 Char"/>
    <w:basedOn w:val="a0"/>
    <w:link w:val="a5"/>
    <w:uiPriority w:val="99"/>
    <w:semiHidden/>
    <w:qFormat/>
    <w:rPr>
      <w:rFonts w:ascii="宋体" w:eastAsia="宋体" w:hAnsi="Times New Roman" w:cs="Times New Roman"/>
      <w:sz w:val="18"/>
      <w:szCs w:val="18"/>
    </w:rPr>
  </w:style>
  <w:style w:type="character" w:customStyle="1" w:styleId="Char3">
    <w:name w:val="批注框文本 Char"/>
    <w:basedOn w:val="a0"/>
    <w:link w:val="aa"/>
    <w:uiPriority w:val="99"/>
    <w:semiHidden/>
    <w:qFormat/>
    <w:rPr>
      <w:rFonts w:ascii="Times New Roman" w:eastAsia="宋体" w:hAnsi="Times New Roman"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黑体" w:eastAsia="黑体" w:hAnsi="黑体"/>
      <w:bCs/>
      <w:sz w:val="32"/>
      <w:szCs w:val="32"/>
    </w:rPr>
  </w:style>
  <w:style w:type="character" w:customStyle="1" w:styleId="4Char">
    <w:name w:val="标题 4 Char"/>
    <w:basedOn w:val="a0"/>
    <w:link w:val="4"/>
    <w:qFormat/>
    <w:rPr>
      <w:rFonts w:asciiTheme="majorHAnsi" w:eastAsiaTheme="majorEastAsia" w:hAnsiTheme="majorHAnsi" w:cstheme="majorBidi"/>
      <w:b/>
      <w:bCs/>
      <w:sz w:val="30"/>
      <w:szCs w:val="30"/>
    </w:rPr>
  </w:style>
  <w:style w:type="paragraph" w:styleId="af2">
    <w:name w:val="List Paragraph"/>
    <w:basedOn w:val="a"/>
    <w:uiPriority w:val="34"/>
    <w:qFormat/>
    <w:pPr>
      <w:ind w:firstLineChars="200" w:firstLine="420"/>
    </w:pPr>
    <w:rPr>
      <w:rFonts w:ascii="Calibri" w:hAnsi="Calibri"/>
      <w:szCs w:val="22"/>
    </w:rPr>
  </w:style>
  <w:style w:type="paragraph" w:customStyle="1" w:styleId="11">
    <w:name w:val="样式1"/>
    <w:basedOn w:val="a"/>
    <w:link w:val="1Char0"/>
    <w:qFormat/>
    <w:pPr>
      <w:jc w:val="center"/>
    </w:pPr>
    <w:rPr>
      <w:rFonts w:eastAsia="黑体"/>
      <w:b/>
      <w:spacing w:val="264"/>
      <w:kern w:val="0"/>
      <w:sz w:val="28"/>
      <w:szCs w:val="28"/>
      <w:fitText w:val="5139" w:id="2056028160"/>
    </w:rPr>
  </w:style>
  <w:style w:type="character" w:customStyle="1" w:styleId="1Char0">
    <w:name w:val="样式1 Char"/>
    <w:basedOn w:val="a0"/>
    <w:link w:val="11"/>
    <w:qFormat/>
    <w:rPr>
      <w:rFonts w:ascii="Times New Roman" w:eastAsia="黑体" w:hAnsi="Times New Roman" w:cs="Times New Roman"/>
      <w:b/>
      <w:spacing w:val="264"/>
      <w:kern w:val="0"/>
      <w:sz w:val="28"/>
      <w:szCs w:val="28"/>
      <w:fitText w:val="5139" w:id="2056028160"/>
    </w:rPr>
  </w:style>
  <w:style w:type="character" w:customStyle="1" w:styleId="Char0">
    <w:name w:val="批注文字 Char"/>
    <w:basedOn w:val="a0"/>
    <w:link w:val="a6"/>
    <w:uiPriority w:val="99"/>
    <w:semiHidden/>
    <w:qFormat/>
    <w:rPr>
      <w:rFonts w:ascii="Times New Roman" w:eastAsia="宋体" w:hAnsi="Times New Roman" w:cs="Times New Roman"/>
      <w:szCs w:val="21"/>
    </w:rPr>
  </w:style>
  <w:style w:type="character" w:customStyle="1" w:styleId="Char6">
    <w:name w:val="批注主题 Char"/>
    <w:basedOn w:val="Char0"/>
    <w:link w:val="ad"/>
    <w:uiPriority w:val="99"/>
    <w:semiHidden/>
    <w:qFormat/>
    <w:rPr>
      <w:rFonts w:ascii="Times New Roman" w:eastAsia="宋体" w:hAnsi="Times New Roman" w:cs="Times New Roman"/>
      <w:b/>
      <w:bCs/>
      <w:szCs w:val="21"/>
    </w:rPr>
  </w:style>
  <w:style w:type="paragraph" w:customStyle="1" w:styleId="af3">
    <w:name w:val="表名—基准"/>
    <w:basedOn w:val="a"/>
    <w:qFormat/>
    <w:pPr>
      <w:autoSpaceDE w:val="0"/>
      <w:autoSpaceDN w:val="0"/>
      <w:adjustRightInd w:val="0"/>
      <w:spacing w:beforeLines="50" w:before="156" w:afterLines="50" w:after="156" w:line="480" w:lineRule="exact"/>
      <w:jc w:val="center"/>
    </w:pPr>
    <w:rPr>
      <w:rFonts w:eastAsia="黑体"/>
      <w:sz w:val="28"/>
      <w:szCs w:val="28"/>
    </w:rPr>
  </w:style>
  <w:style w:type="paragraph" w:customStyle="1" w:styleId="af4">
    <w:name w:val="表格文字"/>
    <w:basedOn w:val="a"/>
    <w:qFormat/>
    <w:pPr>
      <w:adjustRightInd w:val="0"/>
      <w:spacing w:line="240" w:lineRule="exact"/>
      <w:jc w:val="center"/>
    </w:pPr>
    <w:rPr>
      <w:rFonts w:eastAsia="仿宋_GB2312"/>
      <w:sz w:val="18"/>
      <w:szCs w:val="18"/>
    </w:rPr>
  </w:style>
  <w:style w:type="character" w:customStyle="1" w:styleId="1Char">
    <w:name w:val="标题 1 Char"/>
    <w:basedOn w:val="a0"/>
    <w:link w:val="1"/>
    <w:uiPriority w:val="9"/>
    <w:rsid w:val="00121857"/>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qFormat="1"/>
    <w:lsdException w:name="annotation text" w:qFormat="1"/>
    <w:lsdException w:name="header" w:semiHidden="0" w:uiPriority="0" w:unhideWhenUsed="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12185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360" w:after="360"/>
      <w:jc w:val="center"/>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before="240" w:after="240"/>
      <w:outlineLvl w:val="2"/>
    </w:pPr>
    <w:rPr>
      <w:rFonts w:ascii="黑体" w:eastAsia="黑体" w:hAnsi="黑体" w:cstheme="minorBidi"/>
      <w:bCs/>
      <w:sz w:val="32"/>
      <w:szCs w:val="32"/>
    </w:rPr>
  </w:style>
  <w:style w:type="paragraph" w:styleId="4">
    <w:name w:val="heading 4"/>
    <w:basedOn w:val="a"/>
    <w:next w:val="a"/>
    <w:link w:val="4Char"/>
    <w:unhideWhenUsed/>
    <w:qFormat/>
    <w:pPr>
      <w:keepNext/>
      <w:keepLines/>
      <w:spacing w:before="120" w:after="120"/>
      <w:outlineLvl w:val="3"/>
    </w:pPr>
    <w:rPr>
      <w:rFonts w:asciiTheme="majorHAnsi" w:eastAsiaTheme="majorEastAsia" w:hAnsiTheme="majorHAnsi" w:cstheme="majorBid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ind w:firstLine="420"/>
    </w:pPr>
    <w:rPr>
      <w:szCs w:val="20"/>
    </w:rPr>
  </w:style>
  <w:style w:type="paragraph" w:styleId="a4">
    <w:name w:val="caption"/>
    <w:basedOn w:val="a"/>
    <w:next w:val="a"/>
    <w:uiPriority w:val="35"/>
    <w:unhideWhenUsed/>
    <w:qFormat/>
    <w:rPr>
      <w:rFonts w:ascii="Cambria" w:eastAsia="黑体" w:hAnsi="Cambria" w:cs="Cambria"/>
      <w:sz w:val="20"/>
      <w:szCs w:val="20"/>
    </w:rPr>
  </w:style>
  <w:style w:type="paragraph" w:styleId="a5">
    <w:name w:val="Document Map"/>
    <w:basedOn w:val="a"/>
    <w:link w:val="Char"/>
    <w:uiPriority w:val="99"/>
    <w:semiHidden/>
    <w:unhideWhenUsed/>
    <w:qFormat/>
    <w:rPr>
      <w:rFonts w:ascii="宋体"/>
      <w:sz w:val="18"/>
      <w:szCs w:val="18"/>
    </w:rPr>
  </w:style>
  <w:style w:type="paragraph" w:styleId="a6">
    <w:name w:val="annotation text"/>
    <w:basedOn w:val="a"/>
    <w:link w:val="Char0"/>
    <w:uiPriority w:val="99"/>
    <w:semiHidden/>
    <w:unhideWhenUsed/>
    <w:qFormat/>
    <w:pPr>
      <w:jc w:val="left"/>
    </w:pPr>
  </w:style>
  <w:style w:type="paragraph" w:styleId="a7">
    <w:name w:val="Body Text"/>
    <w:basedOn w:val="a"/>
    <w:link w:val="Char1"/>
    <w:qFormat/>
    <w:pPr>
      <w:spacing w:after="120"/>
    </w:pPr>
    <w:rPr>
      <w:rFonts w:asciiTheme="minorHAnsi" w:hAnsiTheme="minorHAnsi" w:cstheme="minorBidi"/>
    </w:rPr>
  </w:style>
  <w:style w:type="paragraph" w:styleId="a8">
    <w:name w:val="Body Text Indent"/>
    <w:basedOn w:val="a"/>
    <w:link w:val="Char2"/>
    <w:uiPriority w:val="99"/>
    <w:semiHidden/>
    <w:unhideWhenUsed/>
    <w:qFormat/>
    <w:pPr>
      <w:spacing w:after="120"/>
      <w:ind w:leftChars="200" w:left="420"/>
    </w:pPr>
  </w:style>
  <w:style w:type="paragraph" w:styleId="a9">
    <w:name w:val="Plain Text"/>
    <w:basedOn w:val="a"/>
    <w:link w:val="Char10"/>
    <w:qFormat/>
    <w:rPr>
      <w:rFonts w:ascii="宋体" w:hAnsi="Courier New"/>
      <w:szCs w:val="20"/>
    </w:rPr>
  </w:style>
  <w:style w:type="paragraph" w:styleId="aa">
    <w:name w:val="Balloon Text"/>
    <w:basedOn w:val="a"/>
    <w:link w:val="Char3"/>
    <w:uiPriority w:val="99"/>
    <w:semiHidden/>
    <w:unhideWhenUsed/>
    <w:qFormat/>
    <w:rPr>
      <w:sz w:val="18"/>
      <w:szCs w:val="18"/>
    </w:rPr>
  </w:style>
  <w:style w:type="paragraph" w:styleId="ab">
    <w:name w:val="footer"/>
    <w:basedOn w:val="a"/>
    <w:link w:val="Char4"/>
    <w:uiPriority w:val="99"/>
    <w:unhideWhenUsed/>
    <w:qFormat/>
    <w:pPr>
      <w:tabs>
        <w:tab w:val="center" w:pos="4153"/>
        <w:tab w:val="right" w:pos="8306"/>
      </w:tabs>
      <w:snapToGrid w:val="0"/>
      <w:jc w:val="left"/>
    </w:pPr>
    <w:rPr>
      <w:sz w:val="18"/>
      <w:szCs w:val="18"/>
    </w:rPr>
  </w:style>
  <w:style w:type="paragraph" w:styleId="ac">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middleDot" w:pos="8302"/>
      </w:tabs>
      <w:jc w:val="left"/>
    </w:pPr>
    <w:rPr>
      <w:b/>
      <w:bCs/>
      <w:spacing w:val="-10"/>
      <w:sz w:val="28"/>
      <w:szCs w:val="36"/>
    </w:rPr>
  </w:style>
  <w:style w:type="paragraph" w:styleId="20">
    <w:name w:val="toc 2"/>
    <w:basedOn w:val="a"/>
    <w:next w:val="a"/>
    <w:uiPriority w:val="39"/>
    <w:unhideWhenUsed/>
    <w:qFormat/>
    <w:pPr>
      <w:tabs>
        <w:tab w:val="right" w:leader="middleDot" w:pos="8296"/>
      </w:tabs>
      <w:spacing w:line="480" w:lineRule="exact"/>
      <w:ind w:leftChars="200" w:left="420"/>
    </w:pPr>
  </w:style>
  <w:style w:type="paragraph" w:styleId="ad">
    <w:name w:val="annotation subject"/>
    <w:basedOn w:val="a6"/>
    <w:next w:val="a6"/>
    <w:link w:val="Char6"/>
    <w:uiPriority w:val="99"/>
    <w:semiHidden/>
    <w:unhideWhenUsed/>
    <w:qFormat/>
    <w:rPr>
      <w:b/>
      <w:bCs/>
    </w:rPr>
  </w:style>
  <w:style w:type="paragraph" w:styleId="ae">
    <w:name w:val="Body Text First Indent"/>
    <w:basedOn w:val="a7"/>
    <w:link w:val="Char7"/>
    <w:uiPriority w:val="99"/>
    <w:semiHidden/>
    <w:unhideWhenUsed/>
    <w:qFormat/>
    <w:pPr>
      <w:ind w:firstLineChars="100" w:firstLine="420"/>
    </w:pPr>
    <w:rPr>
      <w:rFonts w:ascii="Times New Roman" w:hAnsi="Times New Roman" w:cs="Times New Roman"/>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 Char1"/>
    <w:link w:val="a7"/>
    <w:qFormat/>
    <w:rPr>
      <w:rFonts w:eastAsia="宋体"/>
      <w:szCs w:val="21"/>
    </w:rPr>
  </w:style>
  <w:style w:type="character" w:customStyle="1" w:styleId="Char8">
    <w:name w:val="正文文本 Char"/>
    <w:basedOn w:val="a0"/>
    <w:uiPriority w:val="99"/>
    <w:semiHidden/>
    <w:qFormat/>
    <w:rPr>
      <w:rFonts w:ascii="Times New Roman" w:eastAsia="宋体" w:hAnsi="Times New Roman" w:cs="Times New Roman"/>
      <w:szCs w:val="21"/>
    </w:rPr>
  </w:style>
  <w:style w:type="character" w:customStyle="1" w:styleId="Char10">
    <w:name w:val="纯文本 Char1"/>
    <w:link w:val="a9"/>
    <w:qFormat/>
    <w:rPr>
      <w:rFonts w:ascii="宋体" w:eastAsia="宋体" w:hAnsi="Courier New" w:cs="Times New Roman"/>
      <w:szCs w:val="20"/>
    </w:rPr>
  </w:style>
  <w:style w:type="character" w:customStyle="1" w:styleId="Char9">
    <w:name w:val="纯文本 Char"/>
    <w:basedOn w:val="a0"/>
    <w:qFormat/>
    <w:rPr>
      <w:rFonts w:ascii="宋体" w:eastAsia="宋体" w:hAnsi="Courier New" w:cs="Courier New"/>
      <w:szCs w:val="21"/>
    </w:rPr>
  </w:style>
  <w:style w:type="character" w:customStyle="1" w:styleId="Char2">
    <w:name w:val="正文文本缩进 Char"/>
    <w:basedOn w:val="a0"/>
    <w:link w:val="a8"/>
    <w:uiPriority w:val="99"/>
    <w:semiHidden/>
    <w:qFormat/>
    <w:rPr>
      <w:rFonts w:ascii="Times New Roman" w:eastAsia="宋体" w:hAnsi="Times New Roman" w:cs="Times New Roman"/>
      <w:szCs w:val="21"/>
    </w:rPr>
  </w:style>
  <w:style w:type="character" w:customStyle="1" w:styleId="Char5">
    <w:name w:val="页眉 Char"/>
    <w:basedOn w:val="a0"/>
    <w:link w:val="ac"/>
    <w:uiPriority w:val="99"/>
    <w:qFormat/>
    <w:rPr>
      <w:rFonts w:ascii="Times New Roman" w:eastAsia="宋体" w:hAnsi="Times New Roman" w:cs="Times New Roman"/>
      <w:sz w:val="18"/>
      <w:szCs w:val="18"/>
    </w:rPr>
  </w:style>
  <w:style w:type="paragraph" w:customStyle="1" w:styleId="xl27">
    <w:name w:val="xl27"/>
    <w:basedOn w:val="a"/>
    <w:qFormat/>
    <w:pPr>
      <w:widowControl/>
      <w:pBdr>
        <w:bottom w:val="single" w:sz="4" w:space="0" w:color="auto"/>
        <w:right w:val="single" w:sz="4" w:space="0" w:color="auto"/>
      </w:pBdr>
      <w:spacing w:before="100" w:beforeAutospacing="1" w:after="100" w:afterAutospacing="1"/>
      <w:jc w:val="center"/>
    </w:pPr>
    <w:rPr>
      <w:rFonts w:ascii="方正楷体简体" w:eastAsia="方正楷体简体" w:hAnsi="宋体" w:hint="eastAsia"/>
      <w:color w:val="000000"/>
      <w:kern w:val="0"/>
    </w:rPr>
  </w:style>
  <w:style w:type="character" w:customStyle="1" w:styleId="Char4">
    <w:name w:val="页脚 Char"/>
    <w:basedOn w:val="a0"/>
    <w:link w:val="ab"/>
    <w:uiPriority w:val="99"/>
    <w:qFormat/>
    <w:rPr>
      <w:rFonts w:ascii="Times New Roman" w:eastAsia="宋体" w:hAnsi="Times New Roman" w:cs="Times New Roman"/>
      <w:sz w:val="18"/>
      <w:szCs w:val="18"/>
    </w:rPr>
  </w:style>
  <w:style w:type="character" w:customStyle="1" w:styleId="Char7">
    <w:name w:val="正文首行缩进 Char"/>
    <w:basedOn w:val="Char1"/>
    <w:link w:val="ae"/>
    <w:uiPriority w:val="99"/>
    <w:semiHidden/>
    <w:qFormat/>
    <w:rPr>
      <w:rFonts w:ascii="Times New Roman" w:eastAsia="宋体" w:hAnsi="Times New Roman" w:cs="Times New Roman"/>
      <w:szCs w:val="21"/>
    </w:rPr>
  </w:style>
  <w:style w:type="character" w:customStyle="1" w:styleId="Char">
    <w:name w:val="文档结构图 Char"/>
    <w:basedOn w:val="a0"/>
    <w:link w:val="a5"/>
    <w:uiPriority w:val="99"/>
    <w:semiHidden/>
    <w:qFormat/>
    <w:rPr>
      <w:rFonts w:ascii="宋体" w:eastAsia="宋体" w:hAnsi="Times New Roman" w:cs="Times New Roman"/>
      <w:sz w:val="18"/>
      <w:szCs w:val="18"/>
    </w:rPr>
  </w:style>
  <w:style w:type="character" w:customStyle="1" w:styleId="Char3">
    <w:name w:val="批注框文本 Char"/>
    <w:basedOn w:val="a0"/>
    <w:link w:val="aa"/>
    <w:uiPriority w:val="99"/>
    <w:semiHidden/>
    <w:qFormat/>
    <w:rPr>
      <w:rFonts w:ascii="Times New Roman" w:eastAsia="宋体" w:hAnsi="Times New Roman" w:cs="Times New Roman"/>
      <w:sz w:val="18"/>
      <w:szCs w:val="18"/>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
    <w:name w:val="标题 3 Char"/>
    <w:basedOn w:val="a0"/>
    <w:link w:val="3"/>
    <w:qFormat/>
    <w:rPr>
      <w:rFonts w:ascii="黑体" w:eastAsia="黑体" w:hAnsi="黑体"/>
      <w:bCs/>
      <w:sz w:val="32"/>
      <w:szCs w:val="32"/>
    </w:rPr>
  </w:style>
  <w:style w:type="character" w:customStyle="1" w:styleId="4Char">
    <w:name w:val="标题 4 Char"/>
    <w:basedOn w:val="a0"/>
    <w:link w:val="4"/>
    <w:qFormat/>
    <w:rPr>
      <w:rFonts w:asciiTheme="majorHAnsi" w:eastAsiaTheme="majorEastAsia" w:hAnsiTheme="majorHAnsi" w:cstheme="majorBidi"/>
      <w:b/>
      <w:bCs/>
      <w:sz w:val="30"/>
      <w:szCs w:val="30"/>
    </w:rPr>
  </w:style>
  <w:style w:type="paragraph" w:styleId="af2">
    <w:name w:val="List Paragraph"/>
    <w:basedOn w:val="a"/>
    <w:uiPriority w:val="34"/>
    <w:qFormat/>
    <w:pPr>
      <w:ind w:firstLineChars="200" w:firstLine="420"/>
    </w:pPr>
    <w:rPr>
      <w:rFonts w:ascii="Calibri" w:hAnsi="Calibri"/>
      <w:szCs w:val="22"/>
    </w:rPr>
  </w:style>
  <w:style w:type="paragraph" w:customStyle="1" w:styleId="11">
    <w:name w:val="样式1"/>
    <w:basedOn w:val="a"/>
    <w:link w:val="1Char0"/>
    <w:qFormat/>
    <w:pPr>
      <w:jc w:val="center"/>
    </w:pPr>
    <w:rPr>
      <w:rFonts w:eastAsia="黑体"/>
      <w:b/>
      <w:spacing w:val="264"/>
      <w:kern w:val="0"/>
      <w:sz w:val="28"/>
      <w:szCs w:val="28"/>
      <w:fitText w:val="5139" w:id="2056028160"/>
    </w:rPr>
  </w:style>
  <w:style w:type="character" w:customStyle="1" w:styleId="1Char0">
    <w:name w:val="样式1 Char"/>
    <w:basedOn w:val="a0"/>
    <w:link w:val="11"/>
    <w:qFormat/>
    <w:rPr>
      <w:rFonts w:ascii="Times New Roman" w:eastAsia="黑体" w:hAnsi="Times New Roman" w:cs="Times New Roman"/>
      <w:b/>
      <w:spacing w:val="264"/>
      <w:kern w:val="0"/>
      <w:sz w:val="28"/>
      <w:szCs w:val="28"/>
      <w:fitText w:val="5139" w:id="2056028160"/>
    </w:rPr>
  </w:style>
  <w:style w:type="character" w:customStyle="1" w:styleId="Char0">
    <w:name w:val="批注文字 Char"/>
    <w:basedOn w:val="a0"/>
    <w:link w:val="a6"/>
    <w:uiPriority w:val="99"/>
    <w:semiHidden/>
    <w:qFormat/>
    <w:rPr>
      <w:rFonts w:ascii="Times New Roman" w:eastAsia="宋体" w:hAnsi="Times New Roman" w:cs="Times New Roman"/>
      <w:szCs w:val="21"/>
    </w:rPr>
  </w:style>
  <w:style w:type="character" w:customStyle="1" w:styleId="Char6">
    <w:name w:val="批注主题 Char"/>
    <w:basedOn w:val="Char0"/>
    <w:link w:val="ad"/>
    <w:uiPriority w:val="99"/>
    <w:semiHidden/>
    <w:qFormat/>
    <w:rPr>
      <w:rFonts w:ascii="Times New Roman" w:eastAsia="宋体" w:hAnsi="Times New Roman" w:cs="Times New Roman"/>
      <w:b/>
      <w:bCs/>
      <w:szCs w:val="21"/>
    </w:rPr>
  </w:style>
  <w:style w:type="paragraph" w:customStyle="1" w:styleId="af3">
    <w:name w:val="表名—基准"/>
    <w:basedOn w:val="a"/>
    <w:qFormat/>
    <w:pPr>
      <w:autoSpaceDE w:val="0"/>
      <w:autoSpaceDN w:val="0"/>
      <w:adjustRightInd w:val="0"/>
      <w:spacing w:beforeLines="50" w:before="156" w:afterLines="50" w:after="156" w:line="480" w:lineRule="exact"/>
      <w:jc w:val="center"/>
    </w:pPr>
    <w:rPr>
      <w:rFonts w:eastAsia="黑体"/>
      <w:sz w:val="28"/>
      <w:szCs w:val="28"/>
    </w:rPr>
  </w:style>
  <w:style w:type="paragraph" w:customStyle="1" w:styleId="af4">
    <w:name w:val="表格文字"/>
    <w:basedOn w:val="a"/>
    <w:qFormat/>
    <w:pPr>
      <w:adjustRightInd w:val="0"/>
      <w:spacing w:line="240" w:lineRule="exact"/>
      <w:jc w:val="center"/>
    </w:pPr>
    <w:rPr>
      <w:rFonts w:eastAsia="仿宋_GB2312"/>
      <w:sz w:val="18"/>
      <w:szCs w:val="18"/>
    </w:rPr>
  </w:style>
  <w:style w:type="character" w:customStyle="1" w:styleId="1Char">
    <w:name w:val="标题 1 Char"/>
    <w:basedOn w:val="a0"/>
    <w:link w:val="1"/>
    <w:uiPriority w:val="9"/>
    <w:rsid w:val="00121857"/>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5C2E9-FB99-46E5-8603-658FDFF4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Words>
  <Characters>527</Characters>
  <Application>Microsoft Office Word</Application>
  <DocSecurity>0</DocSecurity>
  <Lines>4</Lines>
  <Paragraphs>1</Paragraphs>
  <ScaleCrop>false</ScaleCrop>
  <Company>Sky123.Org</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426</cp:revision>
  <cp:lastPrinted>2021-01-11T09:18:00Z</cp:lastPrinted>
  <dcterms:created xsi:type="dcterms:W3CDTF">2019-10-17T03:19:00Z</dcterms:created>
  <dcterms:modified xsi:type="dcterms:W3CDTF">2022-03-11T01:04:00Z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A301535BF40F4AA19AD445ED115BE723</vt:lpwstr>
  </property>
</Properties>
</file>