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CellSpacing w:w="0" w:type="dxa"/>
        <w:tblLayout w:type="autofit"/>
        <w:tblCellMar>
          <w:top w:w="0" w:type="dxa"/>
          <w:left w:w="0" w:type="dxa"/>
          <w:bottom w:w="0" w:type="dxa"/>
          <w:right w:w="0" w:type="dxa"/>
        </w:tblCellMar>
      </w:tblPr>
      <w:tblGrid>
        <w:gridCol w:w="8306"/>
      </w:tblGrid>
      <w:tr w14:paraId="507C27EF">
        <w:tblPrEx>
          <w:tblCellMar>
            <w:top w:w="0" w:type="dxa"/>
            <w:left w:w="0" w:type="dxa"/>
            <w:bottom w:w="0" w:type="dxa"/>
            <w:right w:w="0" w:type="dxa"/>
          </w:tblCellMar>
        </w:tblPrEx>
        <w:trPr>
          <w:trHeight w:val="975" w:hRule="atLeast"/>
          <w:tblCellSpacing w:w="0" w:type="dxa"/>
          <w:jc w:val="center"/>
        </w:trPr>
        <w:tc>
          <w:tcPr>
            <w:tcW w:w="0" w:type="auto"/>
            <w:vAlign w:val="center"/>
          </w:tcPr>
          <w:p w14:paraId="0A826FB9">
            <w:pPr>
              <w:widowControl/>
              <w:spacing w:before="150" w:line="600" w:lineRule="atLeast"/>
              <w:jc w:val="center"/>
              <w:rPr>
                <w:rFonts w:ascii="微软雅黑" w:hAnsi="微软雅黑" w:eastAsia="微软雅黑" w:cs="宋体"/>
                <w:b/>
                <w:bCs/>
                <w:color w:val="262626"/>
                <w:kern w:val="0"/>
                <w:sz w:val="35"/>
                <w:szCs w:val="35"/>
              </w:rPr>
            </w:pPr>
            <w:r>
              <w:rPr>
                <w:rFonts w:hint="eastAsia" w:ascii="微软雅黑" w:hAnsi="微软雅黑" w:eastAsia="微软雅黑" w:cs="宋体"/>
                <w:b/>
                <w:bCs/>
                <w:color w:val="262626"/>
                <w:kern w:val="0"/>
                <w:sz w:val="35"/>
                <w:szCs w:val="35"/>
              </w:rPr>
              <w:t xml:space="preserve">海安县矿产资源总体规划（2016年-2020年）调整后 </w:t>
            </w:r>
          </w:p>
        </w:tc>
      </w:tr>
    </w:tbl>
    <w:p w14:paraId="295C1822">
      <w:pPr>
        <w:widowControl/>
        <w:jc w:val="center"/>
        <w:rPr>
          <w:rFonts w:ascii="微软雅黑" w:hAnsi="微软雅黑" w:eastAsia="微软雅黑" w:cs="宋体"/>
          <w:vanish/>
          <w:color w:val="000000"/>
          <w:kern w:val="0"/>
          <w:sz w:val="20"/>
          <w:szCs w:val="20"/>
        </w:rPr>
      </w:pPr>
    </w:p>
    <w:tbl>
      <w:tblPr>
        <w:tblStyle w:val="5"/>
        <w:tblW w:w="5000" w:type="pct"/>
        <w:jc w:val="center"/>
        <w:tblCellSpacing w:w="0" w:type="dxa"/>
        <w:tblLayout w:type="autofit"/>
        <w:tblCellMar>
          <w:top w:w="0" w:type="dxa"/>
          <w:left w:w="0" w:type="dxa"/>
          <w:bottom w:w="0" w:type="dxa"/>
          <w:right w:w="0" w:type="dxa"/>
        </w:tblCellMar>
      </w:tblPr>
      <w:tblGrid>
        <w:gridCol w:w="8306"/>
      </w:tblGrid>
      <w:tr w14:paraId="2A671EB0">
        <w:tblPrEx>
          <w:tblCellMar>
            <w:top w:w="0" w:type="dxa"/>
            <w:left w:w="0" w:type="dxa"/>
            <w:bottom w:w="0" w:type="dxa"/>
            <w:right w:w="0" w:type="dxa"/>
          </w:tblCellMar>
        </w:tblPrEx>
        <w:trPr>
          <w:trHeight w:val="30" w:hRule="atLeast"/>
          <w:tblCellSpacing w:w="0" w:type="dxa"/>
          <w:jc w:val="center"/>
        </w:trPr>
        <w:tc>
          <w:tcPr>
            <w:tcW w:w="0" w:type="auto"/>
            <w:vAlign w:val="center"/>
          </w:tcPr>
          <w:p w14:paraId="44223943">
            <w:pPr>
              <w:widowControl/>
              <w:spacing w:before="120" w:line="30" w:lineRule="atLeast"/>
              <w:jc w:val="center"/>
              <w:rPr>
                <w:rFonts w:ascii="微软雅黑" w:hAnsi="微软雅黑" w:eastAsia="微软雅黑" w:cs="宋体"/>
                <w:color w:val="000000"/>
                <w:kern w:val="0"/>
                <w:sz w:val="20"/>
                <w:szCs w:val="20"/>
              </w:rPr>
            </w:pPr>
          </w:p>
        </w:tc>
      </w:tr>
    </w:tbl>
    <w:p w14:paraId="7FFAD80D">
      <w:pPr>
        <w:widowControl/>
        <w:jc w:val="center"/>
        <w:rPr>
          <w:rFonts w:ascii="微软雅黑" w:hAnsi="微软雅黑" w:eastAsia="微软雅黑" w:cs="宋体"/>
          <w:vanish/>
          <w:color w:val="000000"/>
          <w:kern w:val="0"/>
          <w:sz w:val="20"/>
          <w:szCs w:val="20"/>
        </w:rPr>
      </w:pPr>
    </w:p>
    <w:tbl>
      <w:tblPr>
        <w:tblStyle w:val="5"/>
        <w:tblW w:w="5000" w:type="pct"/>
        <w:jc w:val="center"/>
        <w:tblCellSpacing w:w="0" w:type="dxa"/>
        <w:tblLayout w:type="autofit"/>
        <w:tblCellMar>
          <w:top w:w="0" w:type="dxa"/>
          <w:left w:w="0" w:type="dxa"/>
          <w:bottom w:w="0" w:type="dxa"/>
          <w:right w:w="0" w:type="dxa"/>
        </w:tblCellMar>
      </w:tblPr>
      <w:tblGrid>
        <w:gridCol w:w="8306"/>
      </w:tblGrid>
      <w:tr w14:paraId="3A48CD5E">
        <w:tblPrEx>
          <w:tblCellMar>
            <w:top w:w="0" w:type="dxa"/>
            <w:left w:w="0" w:type="dxa"/>
            <w:bottom w:w="0" w:type="dxa"/>
            <w:right w:w="0" w:type="dxa"/>
          </w:tblCellMar>
        </w:tblPrEx>
        <w:trPr>
          <w:tblCellSpacing w:w="0" w:type="dxa"/>
          <w:jc w:val="center"/>
        </w:trPr>
        <w:tc>
          <w:tcPr>
            <w:tcW w:w="0" w:type="auto"/>
          </w:tcPr>
          <w:p w14:paraId="0CE356AC">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第一章  总 则 第一节、编制的目的、依据</w:t>
            </w:r>
            <w:r>
              <w:rPr>
                <w:rFonts w:hint="eastAsia" w:ascii="微软雅黑" w:hAnsi="微软雅黑" w:eastAsia="微软雅黑" w:cs="宋体"/>
                <w:color w:val="444444"/>
                <w:kern w:val="0"/>
                <w:szCs w:val="21"/>
              </w:rPr>
              <w:t xml:space="preserve"> </w:t>
            </w:r>
          </w:p>
          <w:p w14:paraId="3B4A9E2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    规划目的 </w:t>
            </w:r>
          </w:p>
          <w:p w14:paraId="5A335D4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为贯彻党的十八大提出的在经济社会发展新常态下全面协调可持续发展的要求，细化落实《南通市矿产资源规划（2016-2020年）》和《海安县国民经济和社会发展第十三个五年规划纲要》任务，加强对海安县矿产资源勘查和开发利用的宏观调控，继续压减关闭砖瓦窑，进一步优化矿业结构，合理调整矿业布局，切实保护矿山环境，促进矿业协调、可持续发展, 编制《海安县矿产资源总体规划（2016-2020年）》(以下简称规划）。 </w:t>
            </w:r>
          </w:p>
          <w:p w14:paraId="1626BCD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    编制依据 </w:t>
            </w:r>
          </w:p>
          <w:p w14:paraId="178FE9E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编制《规划》的主要依据有： </w:t>
            </w:r>
          </w:p>
          <w:p w14:paraId="78CFFBF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《中华人民共和国矿产资源法》 </w:t>
            </w:r>
          </w:p>
          <w:p w14:paraId="06CB86A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《国务院关于加强地质工作的决定》 </w:t>
            </w:r>
          </w:p>
          <w:p w14:paraId="4EE9B89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《矿山地质环境保护规定》（国土资源部令第44号，2009年3月） </w:t>
            </w:r>
          </w:p>
          <w:p w14:paraId="69D01BF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《矿产资源规划编制实施管理办法》（国土资源部令第55号，2012年10月） </w:t>
            </w:r>
          </w:p>
          <w:p w14:paraId="4B74F4F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《江苏省矿产资源管理条例》 </w:t>
            </w:r>
          </w:p>
          <w:p w14:paraId="481007C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《江苏省人民代表大会常务委员会关于限制开山采石的决定》 </w:t>
            </w:r>
          </w:p>
          <w:p w14:paraId="41C69DB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《江苏省人民代表大会常务委员会关于加强环境综合整治推进生态省建设的决定》 </w:t>
            </w:r>
          </w:p>
          <w:p w14:paraId="03746F5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《江苏省地质环境保护条例》 </w:t>
            </w:r>
          </w:p>
          <w:p w14:paraId="5493C5A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《江苏省人民政府关于加强地质工作的实施意见》 </w:t>
            </w:r>
          </w:p>
          <w:p w14:paraId="7E8660A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《国务院关于加强地质灾害防治工作的决定》（国发[2011]20号） </w:t>
            </w:r>
          </w:p>
          <w:p w14:paraId="337414D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《关于开展第三轮矿产资源规划编制工作的通知》（国土资源部2014年4月） </w:t>
            </w:r>
          </w:p>
          <w:p w14:paraId="3D0B522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《市县级矿产资源总体规划编制指导意见》（国土资源部2015年3月） </w:t>
            </w:r>
          </w:p>
          <w:p w14:paraId="641E916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《江苏省矿产资源总体规划（2016-2020年）》 </w:t>
            </w:r>
          </w:p>
          <w:p w14:paraId="282DCAC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《南通市矿产资源总体规划（2016-2020年）》 </w:t>
            </w:r>
          </w:p>
          <w:p w14:paraId="0FD3D7B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《海安县国民经济和社会发展第十三个五年规划纲要》 </w:t>
            </w:r>
          </w:p>
          <w:p w14:paraId="646922B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《南通市地热资源管理暂行办法》 </w:t>
            </w:r>
          </w:p>
          <w:p w14:paraId="31588F5F">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第二节规划适用范围、规划期限和基准年</w:t>
            </w:r>
            <w:r>
              <w:rPr>
                <w:rFonts w:hint="eastAsia" w:ascii="微软雅黑" w:hAnsi="微软雅黑" w:eastAsia="微软雅黑" w:cs="宋体"/>
                <w:color w:val="444444"/>
                <w:kern w:val="0"/>
                <w:szCs w:val="21"/>
              </w:rPr>
              <w:t xml:space="preserve"> </w:t>
            </w:r>
          </w:p>
          <w:p w14:paraId="5F9FBC5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一、规划适用范围 </w:t>
            </w:r>
          </w:p>
          <w:p w14:paraId="32F9A38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《规划》是海安县2016年-2020年期间矿产资源勘查和开发利用与保护的指导性文件，是依法审批和监督管理矿产资源勘查、开采活动的重要依据。其适用范围为海安县所辖行政区域。 </w:t>
            </w:r>
          </w:p>
          <w:p w14:paraId="631D189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二、规划期限 </w:t>
            </w:r>
          </w:p>
          <w:p w14:paraId="7ED124D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《规划》与全国和省级、市级矿产资源规划相适应，以2015年为基期，规划期为2016—2020年，展望到2025年。 </w:t>
            </w:r>
          </w:p>
          <w:p w14:paraId="0BA86A0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  </w:t>
            </w:r>
          </w:p>
          <w:p w14:paraId="2BF9BA47">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第二章  现状与形势 第一节、自然经济与社会发展概况</w:t>
            </w:r>
            <w:r>
              <w:rPr>
                <w:rFonts w:hint="eastAsia" w:ascii="微软雅黑" w:hAnsi="微软雅黑" w:eastAsia="微软雅黑" w:cs="宋体"/>
                <w:color w:val="444444"/>
                <w:kern w:val="0"/>
                <w:szCs w:val="21"/>
              </w:rPr>
              <w:t xml:space="preserve"> </w:t>
            </w:r>
          </w:p>
          <w:p w14:paraId="229C788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地处苏中平原，东临黄海，与如东接壤，南和如皋毗邻，西通泰兴，并与泰州市姜堰区相交，北与东台市相连。东西直线最长71.1公里，南北最宽39.35公里。县境西宽东窄，地理坐标位于北纬32°32′至北纬32°43′，东经120°12′至120°53′之间。 </w:t>
            </w:r>
          </w:p>
          <w:p w14:paraId="1D884FD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县总面积1183.57平方公里，总人口96万，下辖10个区镇，含1个国家级开发区，1个省级高新区，1个省级商贸物流园，1个老坝港滨海新区。海安县为平原地带，地形坦荡，河道稠密。通扬运河、串场河以东为河东地区，是苏中—苏北滨海平原的最高处，为海相沉积物盐碱地区，海拔3.6～5米，成陆距今4600～20年历史，愈往海边成陆愈晚。原北凌乡海拔3.5～4米，老坝港东部在3.5米以下。通扬运河以南以西地区为河南地区，是长江冲积平原的一部分（古代长江口在扬州一带）。平均海拔4～5米。串场河以西、通扬运河以北为河北地区，属里下河低洼圩田平原区，北部南莫、白甸、墩头、仇湖、吉庆海拔1.6～3.5米，南部章郭、双楼、胡集、海安镇北部、古贲等海拔在4米左右，该地区土地肥沃。 </w:t>
            </w:r>
          </w:p>
          <w:p w14:paraId="16F8531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属北亚热带海洋季风性湿润气候区。气候温和，四季分明，气候宜人，冷热适中。日照充足，雨水充沛，无霜期长。春季天气多变，夏天高温多雨，秋季天高气爽，冬天寒冷干燥。海安年平均气温14.5℃。1月最冷，平均1.7℃。七八月最热，平均27℃。海安年均降水1025毫米，79%的年份在800毫米以上。 </w:t>
            </w:r>
          </w:p>
          <w:p w14:paraId="62DBAF2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是历史形成的综合交通枢纽。海安在汉代就有“三十六盐场咽喉，数十州县要道”之称，今天已经发展成为东部沿海地区承东启西、连南贯北的交通枢纽。县内两条高速（G15、S28）、三条国道（G204、G328、G228）、四条省道（S353、S226、S403、S430）、三条铁路（新长铁路、宁启铁路、海洋铁路）、两条高等级航道（连申线、新通扬线）纵横交错，1小时车程内，分布着3个深水大港（洋口港、大丰港、南通港）；2小时车程内，分布着8个机场（上海虹桥、浦东国际、南京禄口、无锡硕放、常州奔牛、盐城南洋、南通兴东、扬州泰州）。随着宁启铁路复线电气化改造工程竣工通车和沪通大桥、盐通苏嘉城际铁路以及新长铁路盐城至海安段复线电气化改造的加快实施，作为交通枢纽的海安全面迈入动车时代，加速融入国家沿海铁路大动脉，成为长三角北翼重要的节点城市；随着连申线航道的正式通航、353省道海安段正式通车以及海启高速等多条高等级公路的加快建设，海安公铁水“无缝对接”的立体交通网络将更为完善，海安的枢纽优势将更加巩固，对周边的辐射将更加凸显。  </w:t>
            </w:r>
          </w:p>
          <w:p w14:paraId="06C8BA8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2015年，实现地区生产总值675亿元；财政总收入140.7亿元，其中一般公共预算收入62.1亿元，增长14.7%；城乡居民人均可支配收入为34440元、16640元，分别增长9%、9.8%。在全国中小城市综合实力百强榜、最具投资潜力中小城市百强榜排名中，分别列第31位、第10位。在全国县域经济最具创新力50强中，列第5位。成为全国首批中小城市综合改革试点地区、全省科技创新体制综合改革试点县、全省首批新型城镇化改革试点城市。 </w:t>
            </w:r>
          </w:p>
          <w:p w14:paraId="72B4A606">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第二节、矿产资源勘查、开发利用现状分析</w:t>
            </w:r>
            <w:r>
              <w:rPr>
                <w:rFonts w:hint="eastAsia" w:ascii="微软雅黑" w:hAnsi="微软雅黑" w:eastAsia="微软雅黑" w:cs="宋体"/>
                <w:color w:val="444444"/>
                <w:kern w:val="0"/>
                <w:szCs w:val="21"/>
              </w:rPr>
              <w:t xml:space="preserve"> </w:t>
            </w:r>
          </w:p>
          <w:p w14:paraId="0847C04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一、地质矿产勘查基本情况 </w:t>
            </w:r>
          </w:p>
          <w:p w14:paraId="0C910B5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从上世纪60年代以来，海安县进行了较系统的普查、勘探和评价工作，其成果主要有： </w:t>
            </w:r>
          </w:p>
          <w:p w14:paraId="516050C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石油部门自60年代以来在南黄海开展过大量地震测量工作，对中新生代盆地构造作了较详细的分析研究。1988年，华东石油地质局第六物探大队在苏中工区完成了1∶5万重力测量，编制了工区1∶10万古近系顶、底界面，印支期侵蚀面等三个界面的埋深图；1994年，该大队完成了苏中海安凹陷南部1∶5万地震工作，编制了1∶5万T4波以上各主要波组联片六层构造图及四层等厚图。 </w:t>
            </w:r>
          </w:p>
          <w:p w14:paraId="67D5A02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20世纪60年代后期至80年代，江苏地质局水文地质工程地质大队在沿海地区进行了1:20万水文地质、工程地质普查，具有代表性的是1:20万南通市幅、南通县幅区域水文地质普查、南通等城市1：5万水文地质工程地质环境地质综合勘查。通过以往的调查，初步查明了沿海平原区地下水资源分布规律及工程地质特征。并在以上研究的基础上，先后编制出版了《江苏省环境水文地质图集》和《江苏省地下水资源研究》等总结性的成果报告。1994年以来，江苏地质工程勘查院等单位在南通各市县进行了多个深井饮用自来水勘查与评价工作。通过以往的调查，初步查明了沿海平原区地下水资源分布规律及工程地质特征。 </w:t>
            </w:r>
          </w:p>
          <w:p w14:paraId="60EAE94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1987年，地矿部上海经济区遥感综合调查协调组提交了《上海经济区海岸带遥感调查报告》，该报告针对华东区、江苏省东部、上海市、浙江省东北部，从江苏省新川港到浙江省三门湾，海岸线总长约1555公里。调查内容为研究和确定海岸性质及潮间特征；港址选择及建港条件评价；近三十年来的海岸线变迁。该项目利用多时相多片种遥感资料，通过光学信息、数字图像等处理手段，勾划了本区近三十年来海岸线的变化情况和不同时期古海岸线。 </w:t>
            </w:r>
          </w:p>
          <w:p w14:paraId="405CB49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1988年江苏省地矿局完成了1：20万江苏省区域化探。江苏省地质调查研究院2006年完成了江苏省1∶25万多目标地球化学调查。2009年由江苏省地质调查研究院承担的江苏省近岸海域多目标区域地球化学调查取得了大量的江苏近海地区的生态地球化学调查资料，初步掌握了江苏沿海地区滩涂与近海沉积物的多目标地球化学特征。 </w:t>
            </w:r>
          </w:p>
          <w:p w14:paraId="14557F4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2012年，江苏省有色金属华东地质勘查局地球化学勘查与海洋地质调查研究院，长江三角洲海岸带综合地质调查与监测（江苏潮间带）、南通陆海统筹示范区综合地质调查（试点）和2013年实施的沿海综合地质调查项目“江苏省海安县老坝港滨海新区综合地质调查”对工程地质条件进行了调查分析，并在区内补充布置了工程地质地质钻孔15个，静力触探孔6个，为该区工程地质条件提供了丰富的资料。 </w:t>
            </w:r>
          </w:p>
          <w:p w14:paraId="2C4FEC6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2015年，江苏省有色金属华东地质勘查局地球化学勘查与海洋地质调查研究院，南通市滩涂资源综合地质调查和南通市海安县滨海新区浅层地热能资源调查及开发利用，为地热资源的勘查提供了资料。 </w:t>
            </w:r>
          </w:p>
          <w:p w14:paraId="22C8464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二、矿产资源概况 </w:t>
            </w:r>
          </w:p>
          <w:p w14:paraId="3A17AD2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海安矿产资源结构单一、种类少，目前海安县已发现砖瓦用粘土、石油、地热和矿泉水矿产资源4种，铁、铜、金等重要金属矿产缺乏；地热、矿泉水还处于勘查开发阶段。 </w:t>
            </w:r>
          </w:p>
          <w:p w14:paraId="6D47C55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三、矿产资源开发利用现状 </w:t>
            </w:r>
          </w:p>
          <w:p w14:paraId="08EE21D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截至2015年底，全县持合法有效采矿许可证的固体矿山（砖瓦用粘土）18个。2015年度全县砖瓦企业共消耗砖瓦用粘土资源50万吨左右。 </w:t>
            </w:r>
          </w:p>
          <w:p w14:paraId="433FFB7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四、矿业权设置与矿产资源管理现状 </w:t>
            </w:r>
          </w:p>
          <w:p w14:paraId="22E5D7F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根据部、省“两改革一整治”要求和《江苏省采矿权招标拍卖挂牌出让管理暂行办法》，结合海安县实际，海安县国土资源局编制了《海安县矿业权设置方案（2011-2015年）》，并结合《海安县粘土矿产资源管理暂行办法》，逐步健全和完善了探/采矿权有形市场。采矿权有形市场的建立，充分体现了公平竞争、优胜劣汰的市场法则，有效地防止和避免了粘土资源开采利用过程中腐败行为的发生，保证了粘土矿产资源的规范、科学和可持续利用。 </w:t>
            </w:r>
          </w:p>
          <w:p w14:paraId="768C0D2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按照《海安县砖瓦窑压减关闭规划（2009年-2015年）》、《市政府关于全面整顿和规范矿产资源开发秩序的实施意见》、江苏省国土资源厅《关于做好工矿废弃地复垦项目库建设工作的通知》等相关法律、法规和文件，海安县开展了矿业秩序和矿产资源管理秩序的治理整顿、砖瓦窑压减关闭和业专项整治等工作，全县矿业秩序有了根本好转。 </w:t>
            </w:r>
          </w:p>
          <w:p w14:paraId="018A5E0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自2014年1月1日由南通市市政府颁布施行了《南通市地热资源管理暂行办法》，成为南通市管理地热资源的指导、纲领性文件，加强了采矿管理和监督，夯实了地热资源的开发利用基础，确保地热资源的可持续利用和有序开发。 </w:t>
            </w:r>
          </w:p>
          <w:p w14:paraId="050A1C1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五、矿山地质环境现状 </w:t>
            </w:r>
          </w:p>
          <w:p w14:paraId="2392543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县按照“矿产资源开发与生态环境保护并重，环境优先、预防为主，防治结合、综合治理”的方针，坚持“谁开发、谁保护，谁污染、谁治理，谁破坏、谁恢复”的原则，做好矿山地质环境保护与恢复治理工作，促进矿产开发与社会经济协调发展。 </w:t>
            </w:r>
          </w:p>
          <w:p w14:paraId="4BD75FC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方面，我县推动砖瓦企业利用淤泥制砖，通过积极引导企业走集约化、集团化道路，控制和减少对粘土资源的利用，向砖瓦企业停止供应农田粘土，所需粘土资源全部从水下获取，加大矿产管理考核力度。逐步关停、取缔无土源、设备老化、经济效益差的小型企业。 </w:t>
            </w:r>
          </w:p>
          <w:p w14:paraId="51D03F4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严格执行环境影响评价制度、矿山建设与矿山地质环境保护设施的设计、施工与投产使用“三同时”制度、土地复垦制度、征收排污费制度，严格执行矿山地质环境恢复与治理保证金制度。严格新建矿山对环境影响的准入条件：①禁止在禁采区内新建（改扩建）矿山；②禁止新立对生态环境产生不可恢复利用的破坏性影响的矿产资源开采项目；③禁止在地质灾害危险区开采矿产资源；④严格控制在生态功能保护区开采矿产资源；⑤限制在地质灾害易发区开采矿产资源。必须编制矿山地质环境保护与综合治理方案。新建矿山应向国土资源主管部门提交矿山地质环境影响评价报告书，对可能造成的环境影响进行论证和评估，提出预防或减轻不良环境影响的对策措施。矿山地质环境影响报告书必须执行国家认定的环境评估指标体系和技术标准，依法报经环境保护行政主管部门审批。矿山地质环境影响报告应包括矿山地质环境影响评价内容，合理确定矿山地质环境保护和环境影响评价指标，并经国土资源行政主管部门同意。 </w:t>
            </w:r>
          </w:p>
          <w:p w14:paraId="5321188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六、地质矿产工作存在的主要问题 </w:t>
            </w:r>
          </w:p>
          <w:p w14:paraId="7922493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1、地质调查和矿产勘查投入不足 </w:t>
            </w:r>
          </w:p>
          <w:p w14:paraId="66CED4A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县范围基本为平原地区，资源种类较少，以砖瓦粘土为主，以往地质调查和勘查程度较低，公益性地质矿产调查评价与商业性矿产勘查存在脱节现象，导致勘查成果不多，新增矿产地不多。地质找矿有待加强，找矿新技术、新方法有待深入研究和应用。 </w:t>
            </w:r>
          </w:p>
          <w:p w14:paraId="15800B5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以往地质调查工作根据图幅展开，不针对行政区域，造成地质调查工作开展与地方政府规划和发展需求相脱节，在南通陆海统筹发展及沿海开发建设的需求下，急需开展与之相对应的行政区域及海岸带区域地质调查工作。 </w:t>
            </w:r>
          </w:p>
          <w:p w14:paraId="22C457E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2、矿业结构需进一步调整改善 </w:t>
            </w:r>
          </w:p>
          <w:p w14:paraId="3C96C0F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矿山“小、多、散”的现象依然存在，尤其作为海安县主要开采利用矿产的砖瓦用粘土矿山，由于受资源条件和矿种限制，全部为小型矿山，而且比较分散，矿业结构仍需继续优化，应实行河道淤泥制砖产业化、集约化，减轻对环境压力。砖瓦粘土矿山基本均为露天开采，开采方式简单粗放，矿产品单一、加工水平低、附加值较低，需加大对矿产品开发利用投入。 </w:t>
            </w:r>
          </w:p>
          <w:p w14:paraId="7575D18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3、矿山地质环境治理需加快步伐，治理质量需进一步提高 </w:t>
            </w:r>
          </w:p>
          <w:p w14:paraId="2F921F1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十三五”是我县全面建设小康社会，加快实现现代化的重要时期，工业化和城市化进程将继续推进，矿业开发与生态环境和人民生活关系日益密切，而采矿对矿区及其周围的大气、水质和土壤造成的污染情况依然存在，人民生产生活环境均受到影响。需提高矿山企业的环境保护意识，严格控制有破坏、无治理状态。关停砖瓦窑即刻复垦，加强河道边坡复垦复绿，加大窑业企业监管力度。 </w:t>
            </w:r>
          </w:p>
          <w:p w14:paraId="562D7114">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第三节、形势与要求</w:t>
            </w:r>
            <w:r>
              <w:rPr>
                <w:rFonts w:hint="eastAsia" w:ascii="微软雅黑" w:hAnsi="微软雅黑" w:eastAsia="微软雅黑" w:cs="宋体"/>
                <w:color w:val="444444"/>
                <w:kern w:val="0"/>
                <w:szCs w:val="21"/>
              </w:rPr>
              <w:t xml:space="preserve"> </w:t>
            </w:r>
          </w:p>
          <w:p w14:paraId="64F7939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近年来，在省、市的正确领导下，我县紧紧围绕“加强陆海统筹，促进科学发展”的工作目标，深入贯彻落实科学发展观，努力破解资源“瓶颈”，不断推进改革创新，持续加强科学管理，全县采矿权有形市场建设、矿业权方案编制、河道淤泥制砖、窑业用地用土管理、矿产资源整合等方面都取得了较好的成绩。在新常态要求下，地质工作将向资源、环境、生态、工程、城市等多领域拓展，逐步形成“大地质、大服务、大作为”的新格局。 </w:t>
            </w:r>
          </w:p>
          <w:p w14:paraId="5D622D4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1．砖瓦用粘土 </w:t>
            </w:r>
          </w:p>
          <w:p w14:paraId="65F19D8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砖瓦窑业是海安县的主要矿业，固体矿产资源的开发利用，主要指砖瓦用粘土（淤泥）。因此，必须根据海安地区实际情况，对砖瓦用粘土开发利用进行合理有效的规划。海安地处江海平原，地表海拨平均高程仅有3～4米，大量的采挖粘土，势必造成地面高程降低、诱发海水倒灌等地质灾害。相反，海安农村水利整治滞后，河道淤积严重，经常引发旱涝问题，甚至直接影响农村居民生产、生活水源保障。因此，按照南通市的统一部署，2007年起全部停止向砖瓦企业供应农田粘土，砖瓦企业所需土源有4个途径：河道或泯沟清淤、城建过程中工程多余土方开挖、外购，其中主要以河道清淤所得粘土资源、外购粘土为主。海安县每年河道清淤所得的粘土用于土地整理、回填道路施工的开挖以及淤泥制砖。利用淤泥制砖瓦就是对因雨水冲积沉淀于水域中的淤泥（粘土）实施再生利用。由于淤泥性质适中，经简单处理就可直接生产砖瓦，砖瓦企业利用淤泥资源既有助于农村河道整治，改善农村生产、生活环境，又为砖瓦生产提供稳定的土源保障，实现保护有限耕地资源的目标，利国利民，一举多得。全县已全面实施了河道淤泥制砖，窑业制砖淤泥使用率已达到100%。鼓励全县所有砖瓦企业利用淤泥生产空心砖、多孔砖、节能砖等新型墙体材料，满足全县砖瓦建筑材料的市场需求，保障经济社会的稳定发展。 </w:t>
            </w:r>
          </w:p>
          <w:p w14:paraId="404626A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初步调查统计，“十三五”期间，海安县计划清淤各级河道256条，长度343773米，预计可得淤泥资源量约为966万吨；预测2016年-2020年粘土需求量200-300万吨，2021年-2025年粘土需求量300万吨。按照目前海安县砖瓦供需形势分析，加上新型墙体材料的推广应用，可充分满足本地市场的需求。 </w:t>
            </w:r>
          </w:p>
          <w:p w14:paraId="177CC95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2.地热 </w:t>
            </w:r>
          </w:p>
          <w:p w14:paraId="3C15818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海安县境内地热资源丰富，大地热流强，地温梯度高，是江苏省中低温地热资源最有潜力的地区之一。地热资源成因类型主要为传导型地热资源。主要热储类型为松散岩类、碎屑岩类和碳酸岩类地层。 </w:t>
            </w:r>
          </w:p>
          <w:p w14:paraId="4DD75A9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3.矿泉水 </w:t>
            </w:r>
          </w:p>
          <w:p w14:paraId="42200D7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海安县矿泉水资源较丰富，补给条件较好，矿泉水赋存于松散粉砂、细砂含水层中，矿泉水动态稳定，受气候季节影响较小。 </w:t>
            </w:r>
          </w:p>
          <w:p w14:paraId="02E709B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  </w:t>
            </w:r>
          </w:p>
          <w:p w14:paraId="182D8557">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第三章  指导思想、规划原则与规划目标 第一节、指导思想</w:t>
            </w:r>
            <w:r>
              <w:rPr>
                <w:rFonts w:hint="eastAsia" w:ascii="微软雅黑" w:hAnsi="微软雅黑" w:eastAsia="微软雅黑" w:cs="宋体"/>
                <w:color w:val="444444"/>
                <w:kern w:val="0"/>
                <w:szCs w:val="21"/>
              </w:rPr>
              <w:t xml:space="preserve"> </w:t>
            </w:r>
          </w:p>
          <w:p w14:paraId="7936BE0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全面贯彻党的十八大、十八</w:t>
            </w:r>
            <w:r>
              <w:rPr>
                <w:rFonts w:hint="eastAsia" w:ascii="微软雅黑" w:hAnsi="微软雅黑" w:eastAsia="微软雅黑" w:cs="宋体"/>
                <w:color w:val="666666"/>
                <w:kern w:val="0"/>
                <w:szCs w:val="21"/>
                <w:lang w:val="en-US" w:eastAsia="zh-CN"/>
              </w:rPr>
              <w:t>届</w:t>
            </w:r>
            <w:bookmarkStart w:id="0" w:name="_GoBack"/>
            <w:bookmarkEnd w:id="0"/>
            <w:r>
              <w:rPr>
                <w:rFonts w:hint="eastAsia" w:ascii="微软雅黑" w:hAnsi="微软雅黑" w:eastAsia="微软雅黑" w:cs="宋体"/>
                <w:color w:val="666666"/>
                <w:kern w:val="0"/>
                <w:szCs w:val="21"/>
              </w:rPr>
              <w:t xml:space="preserve">三中、四中、五中全会和习近平总书记系列讲话精神，深入贯彻落实科学发展观，围绕构建“深化产业结构调整、积极稳妥推进城镇化、扎实推进生态文明建设”发展新要求，主动适应经济发展新常态，提高资源保障能力，以稳定资源供给能力和保护生态环境为目标，以资源节约集约利用为主线，以改革创新为动力，正确处理政府与市场、当前与长远、局部与整体的关系；坚持开发保护并重、保护为主，开源节流并举、节约优先，科学统筹安排矿产资源勘查、开发、保护等各项工作，切实发挥规划的统筹引领、宏观指导和监管依据作用，为海安县经济社会持续健康发展提供坚实支撑和保障。 </w:t>
            </w:r>
          </w:p>
          <w:p w14:paraId="16D2596B">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第二节、基本原则</w:t>
            </w:r>
            <w:r>
              <w:rPr>
                <w:rFonts w:hint="eastAsia" w:ascii="微软雅黑" w:hAnsi="微软雅黑" w:eastAsia="微软雅黑" w:cs="宋体"/>
                <w:color w:val="444444"/>
                <w:kern w:val="0"/>
                <w:szCs w:val="21"/>
              </w:rPr>
              <w:t xml:space="preserve"> </w:t>
            </w:r>
          </w:p>
          <w:p w14:paraId="7E73F85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规划》是一个县域单元范围内矿产资源勘查、开发利用与保护的指导性文件，是规划监督和矿业权审批管理的直接依据，应根据上级规划下达的规划指标和规划要求，细化和落实上级矿产资源总体规划的内容和目标任务。其基本原则是体现生态文明建设、有效保护与合理利用矿产资源、市场配置与宏观调控结合、矿业与区域经济发展相结合、保护资源与保障发展统筹和全面深化改革与依法行政总体要求等原则。 </w:t>
            </w:r>
          </w:p>
          <w:p w14:paraId="3651861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坚持矿产资源开发利用与区域经济发展相结合的原则。根据县情和矿情，因地制宜，突出重点发展地热等县内具有较大优势的主导矿产。加快地热资源的开发利用，并结合海安县沿海特色，变资源优势为经济优势，发挥矿业经济先导和基础作用，促进区内经济的发展。 </w:t>
            </w:r>
          </w:p>
          <w:p w14:paraId="0536929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坚持资源开发与环境保护协调发展的原则。全面落实生态文明建设总体要求，统筹资源开发的经济效益、环境效益与社会效益，强化资源开发合理布局、节约集约利用和矿区生态保护，实现资源开发、环境保护和民生改善的共赢。统筹部署地质找矿和环境保护工程，为地质灾害防治、矿山环境治理、城市规划和重大工程建设、资源开发等提供依据。 </w:t>
            </w:r>
          </w:p>
          <w:p w14:paraId="55031FD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坚持宏观调控和市场机制相结合的原则。将市场配置资源的基础作用与宏观调控有机结合，以市场为导向，根据市场的需求，结合全县实际情况，调控矿产开发利用总量，调整矿业结构，优化矿业布局,提高资源利用水平、矿业经济整体素质和竞争能力。 </w:t>
            </w:r>
          </w:p>
          <w:p w14:paraId="1D21078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坚持发挥区位优势，加强交流合作的原则。坚持进一步扩大对内、对外开放，以开放促发展。营造良好的投资环境，鼓励国内外投资者勘查开发我县矿产资源，促进矿业大规模发展。利用“两个市场、两种资源”，加大矿产资源领域对外开放，扶持、鼓励和引导企业探索矿产资源合作开发的多种方式。 </w:t>
            </w:r>
          </w:p>
          <w:p w14:paraId="573923C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坚持继承借鉴与创新发展相结合的原则。认真总结和借鉴前两轮市级规划成功经验，充分借鉴矿产资源勘查开发管理的有益做法，根据矿产资源管理面临的新形势和新要求，创新发展规划理论和方法，改进规划内容。 </w:t>
            </w:r>
          </w:p>
          <w:p w14:paraId="3B43859B">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第三节、规划目标</w:t>
            </w:r>
            <w:r>
              <w:rPr>
                <w:rFonts w:hint="eastAsia" w:ascii="微软雅黑" w:hAnsi="微软雅黑" w:eastAsia="微软雅黑" w:cs="宋体"/>
                <w:color w:val="444444"/>
                <w:kern w:val="0"/>
                <w:szCs w:val="21"/>
              </w:rPr>
              <w:t xml:space="preserve"> </w:t>
            </w:r>
          </w:p>
          <w:p w14:paraId="4AE83FF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一、总体目标 </w:t>
            </w:r>
          </w:p>
          <w:p w14:paraId="23844DB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全面落实上级矿产资源规划提出的各项任务；加强地质环境调查评价及中央经济区综合性基础调查工作，优先安排促进社会进步所需的基础性、公益性地质调查工作；提高主要矿产资源的保证程度；合理开发利用和有效保护矿产资源；以河道淤泥为主的砖瓦用粘土开采总量得到有效控制，进一步压减关闭砖瓦窑，发展隧道窑；结合地方特色加强地热资源的开发利用；初步构建生态矿业；显著提高矿产资源管理的宏观调控和社会服务能力。 </w:t>
            </w:r>
          </w:p>
          <w:p w14:paraId="31CE9840">
            <w:pPr>
              <w:widowControl/>
              <w:shd w:val="clear" w:color="auto" w:fill="FFFFFF"/>
              <w:spacing w:line="42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专栏1：海安县矿产资源总体规划主要规划指标面积单位：km</w:t>
            </w:r>
            <w:r>
              <w:rPr>
                <w:rFonts w:hint="eastAsia" w:ascii="微软雅黑" w:hAnsi="微软雅黑" w:eastAsia="微软雅黑" w:cs="宋体"/>
                <w:color w:val="666666"/>
                <w:kern w:val="0"/>
                <w:szCs w:val="21"/>
                <w:vertAlign w:val="superscript"/>
              </w:rPr>
              <w:t>2</w:t>
            </w:r>
            <w:r>
              <w:rPr>
                <w:rFonts w:hint="eastAsia" w:ascii="微软雅黑" w:hAnsi="微软雅黑" w:eastAsia="微软雅黑" w:cs="宋体"/>
                <w:color w:val="666666"/>
                <w:kern w:val="0"/>
                <w:szCs w:val="21"/>
              </w:rPr>
              <w:t xml:space="preserve">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63"/>
              <w:gridCol w:w="477"/>
              <w:gridCol w:w="2636"/>
              <w:gridCol w:w="1122"/>
              <w:gridCol w:w="2344"/>
              <w:gridCol w:w="1249"/>
            </w:tblGrid>
            <w:tr w14:paraId="7ECDFC0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gridSpan w:val="2"/>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0F02E81">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主要 </w:t>
                  </w:r>
                </w:p>
                <w:p w14:paraId="17FB6C6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类别 </w:t>
                  </w:r>
                </w:p>
              </w:tc>
              <w:tc>
                <w:tcPr>
                  <w:tcW w:w="277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5458543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名称 </w:t>
                  </w:r>
                </w:p>
              </w:tc>
              <w:tc>
                <w:tcPr>
                  <w:tcW w:w="11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AEF137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单位 </w:t>
                  </w:r>
                </w:p>
              </w:tc>
              <w:tc>
                <w:tcPr>
                  <w:tcW w:w="247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95784E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指标值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7CEA4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指标 </w:t>
                  </w:r>
                </w:p>
              </w:tc>
            </w:tr>
            <w:tr w14:paraId="1EAB4F1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gridSpan w:val="2"/>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8476B3A">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E403311">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279CF99">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12BDD93">
                  <w:pPr>
                    <w:widowControl/>
                    <w:jc w:val="left"/>
                    <w:rPr>
                      <w:rFonts w:ascii="微软雅黑" w:hAnsi="微软雅黑" w:eastAsia="微软雅黑" w:cs="宋体"/>
                      <w:color w:val="000000"/>
                      <w:kern w:val="0"/>
                      <w:szCs w:val="21"/>
                    </w:rPr>
                  </w:pP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A3A17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属性 </w:t>
                  </w:r>
                </w:p>
              </w:tc>
            </w:tr>
            <w:tr w14:paraId="74743CA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0841357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地质勘查指标 </w:t>
                  </w:r>
                </w:p>
              </w:tc>
              <w:tc>
                <w:tcPr>
                  <w:tcW w:w="49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E213E6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评价区 </w:t>
                  </w: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21D356">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区域地质调查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5470E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幅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860A21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1986A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r w14:paraId="3D20070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4BBA725">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D94CCA3">
                  <w:pPr>
                    <w:widowControl/>
                    <w:jc w:val="left"/>
                    <w:rPr>
                      <w:rFonts w:ascii="微软雅黑" w:hAnsi="微软雅黑" w:eastAsia="微软雅黑" w:cs="宋体"/>
                      <w:color w:val="000000"/>
                      <w:kern w:val="0"/>
                      <w:szCs w:val="21"/>
                    </w:rPr>
                  </w:pP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38A223">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环境地质调查覆盖率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68E74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1E4662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30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6724A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r w14:paraId="45B1DDF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F419FB3">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8D67568">
                  <w:pPr>
                    <w:widowControl/>
                    <w:jc w:val="left"/>
                    <w:rPr>
                      <w:rFonts w:ascii="微软雅黑" w:hAnsi="微软雅黑" w:eastAsia="微软雅黑" w:cs="宋体"/>
                      <w:color w:val="000000"/>
                      <w:kern w:val="0"/>
                      <w:szCs w:val="21"/>
                    </w:rPr>
                  </w:pP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B35952F">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矿产调查评价区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F5A15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个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FC675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全县范围内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59433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预期性 </w:t>
                  </w:r>
                </w:p>
              </w:tc>
            </w:tr>
            <w:tr w14:paraId="6143ED9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2649B42">
                  <w:pPr>
                    <w:widowControl/>
                    <w:jc w:val="left"/>
                    <w:rPr>
                      <w:rFonts w:ascii="微软雅黑" w:hAnsi="微软雅黑" w:eastAsia="微软雅黑" w:cs="宋体"/>
                      <w:color w:val="000000"/>
                      <w:kern w:val="0"/>
                      <w:szCs w:val="21"/>
                    </w:rPr>
                  </w:pPr>
                </w:p>
              </w:tc>
              <w:tc>
                <w:tcPr>
                  <w:tcW w:w="49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48C984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勘查区 </w:t>
                  </w: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ABE0B3E">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重点勘查区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F5610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个/面积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7F2A2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D2E13C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预期性 </w:t>
                  </w:r>
                </w:p>
              </w:tc>
            </w:tr>
            <w:tr w14:paraId="4D4F907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1F7638A">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FCFE113">
                  <w:pPr>
                    <w:widowControl/>
                    <w:jc w:val="left"/>
                    <w:rPr>
                      <w:rFonts w:ascii="微软雅黑" w:hAnsi="微软雅黑" w:eastAsia="微软雅黑" w:cs="宋体"/>
                      <w:color w:val="000000"/>
                      <w:kern w:val="0"/>
                      <w:szCs w:val="21"/>
                    </w:rPr>
                  </w:pP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37E1396">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禁止勘查区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53347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个/面积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04079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E1F00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预期性 </w:t>
                  </w:r>
                </w:p>
              </w:tc>
            </w:tr>
            <w:tr w14:paraId="549AD56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7FB98F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矿产开发利用指标 </w:t>
                  </w:r>
                </w:p>
              </w:tc>
              <w:tc>
                <w:tcPr>
                  <w:tcW w:w="49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287862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开采区 </w:t>
                  </w: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C001BB">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禁止开采区（带）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B0B3A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个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942A0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9（不小于近期目标值）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72C69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r w14:paraId="233D186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BFF0918">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AFBE39F">
                  <w:pPr>
                    <w:widowControl/>
                    <w:jc w:val="left"/>
                    <w:rPr>
                      <w:rFonts w:ascii="微软雅黑" w:hAnsi="微软雅黑" w:eastAsia="微软雅黑" w:cs="宋体"/>
                      <w:color w:val="000000"/>
                      <w:kern w:val="0"/>
                      <w:szCs w:val="21"/>
                    </w:rPr>
                  </w:pP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D7CD4AD">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开采区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D6B17C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个/面积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FB8B61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28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071DC1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预期性 </w:t>
                  </w:r>
                </w:p>
              </w:tc>
            </w:tr>
            <w:tr w14:paraId="756AA9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63E3BD2">
                  <w:pPr>
                    <w:widowControl/>
                    <w:jc w:val="left"/>
                    <w:rPr>
                      <w:rFonts w:ascii="微软雅黑" w:hAnsi="微软雅黑" w:eastAsia="微软雅黑" w:cs="宋体"/>
                      <w:color w:val="000000"/>
                      <w:kern w:val="0"/>
                      <w:szCs w:val="21"/>
                    </w:rPr>
                  </w:pPr>
                </w:p>
              </w:tc>
              <w:tc>
                <w:tcPr>
                  <w:tcW w:w="49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8C9E1D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指标 </w:t>
                  </w: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D3CEB3">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矿山数量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631D4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个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45E64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14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CC0DFB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r w14:paraId="17ACEFD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58E43E3">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0B8476F">
                  <w:pPr>
                    <w:widowControl/>
                    <w:jc w:val="left"/>
                    <w:rPr>
                      <w:rFonts w:ascii="微软雅黑" w:hAnsi="微软雅黑" w:eastAsia="微软雅黑" w:cs="宋体"/>
                      <w:color w:val="000000"/>
                      <w:kern w:val="0"/>
                      <w:szCs w:val="21"/>
                    </w:rPr>
                  </w:pP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F867DF">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主要矿产最低开采规模标准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1032C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万吨/年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D40A95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分矿种确定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4C398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r w14:paraId="6BECEC0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ACF895C">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EFF4B79">
                  <w:pPr>
                    <w:widowControl/>
                    <w:jc w:val="left"/>
                    <w:rPr>
                      <w:rFonts w:ascii="微软雅黑" w:hAnsi="微软雅黑" w:eastAsia="微软雅黑" w:cs="宋体"/>
                      <w:color w:val="000000"/>
                      <w:kern w:val="0"/>
                      <w:szCs w:val="21"/>
                    </w:rPr>
                  </w:pP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90600B">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矿山最低服务年限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D2AF5E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年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35DEF3">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大型≥20，中型≥10，小型≥2～3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0FB4A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r w14:paraId="6FF44A4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E72DB52">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78870D8">
                  <w:pPr>
                    <w:widowControl/>
                    <w:jc w:val="left"/>
                    <w:rPr>
                      <w:rFonts w:ascii="微软雅黑" w:hAnsi="微软雅黑" w:eastAsia="微软雅黑" w:cs="宋体"/>
                      <w:color w:val="000000"/>
                      <w:kern w:val="0"/>
                      <w:szCs w:val="21"/>
                    </w:rPr>
                  </w:pP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190BE1">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矿石年开采总量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F43DF3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万吨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0AE5A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60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B5EEB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r w14:paraId="5DCEE01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4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1A88E6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矿山环境保护与治理 </w:t>
                  </w:r>
                </w:p>
              </w:tc>
              <w:tc>
                <w:tcPr>
                  <w:tcW w:w="49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5DDA75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分区 </w:t>
                  </w: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84C529B">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矿山环境重点保护区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43AB89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个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4D93A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9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B9A4F7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r w14:paraId="3E67583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A1BEC43">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B236252">
                  <w:pPr>
                    <w:widowControl/>
                    <w:jc w:val="left"/>
                    <w:rPr>
                      <w:rFonts w:ascii="微软雅黑" w:hAnsi="微软雅黑" w:eastAsia="微软雅黑" w:cs="宋体"/>
                      <w:color w:val="000000"/>
                      <w:kern w:val="0"/>
                      <w:szCs w:val="21"/>
                    </w:rPr>
                  </w:pP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552234">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矿山环境重点预防区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CD960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个/面积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9C083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68C2C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r w14:paraId="6326CC5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4477BE5">
                  <w:pPr>
                    <w:widowControl/>
                    <w:jc w:val="left"/>
                    <w:rPr>
                      <w:rFonts w:ascii="微软雅黑" w:hAnsi="微软雅黑" w:eastAsia="微软雅黑" w:cs="宋体"/>
                      <w:color w:val="000000"/>
                      <w:kern w:val="0"/>
                      <w:szCs w:val="21"/>
                    </w:rPr>
                  </w:pPr>
                </w:p>
              </w:tc>
              <w:tc>
                <w:tcPr>
                  <w:tcW w:w="49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738A1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指标 </w:t>
                  </w: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C6E619D">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关闭砖瓦窑业企业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51C26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个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33DEB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8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3DC1D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r w14:paraId="62DBD0E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4DDA97A">
                  <w:pPr>
                    <w:widowControl/>
                    <w:jc w:val="left"/>
                    <w:rPr>
                      <w:rFonts w:ascii="微软雅黑" w:hAnsi="微软雅黑" w:eastAsia="微软雅黑" w:cs="宋体"/>
                      <w:color w:val="000000"/>
                      <w:kern w:val="0"/>
                      <w:szCs w:val="21"/>
                    </w:rPr>
                  </w:pPr>
                </w:p>
              </w:tc>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D70E7AB">
                  <w:pPr>
                    <w:widowControl/>
                    <w:jc w:val="left"/>
                    <w:rPr>
                      <w:rFonts w:ascii="微软雅黑" w:hAnsi="微软雅黑" w:eastAsia="微软雅黑" w:cs="宋体"/>
                      <w:color w:val="000000"/>
                      <w:kern w:val="0"/>
                      <w:szCs w:val="21"/>
                    </w:rPr>
                  </w:pPr>
                </w:p>
              </w:tc>
              <w:tc>
                <w:tcPr>
                  <w:tcW w:w="27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EE268B">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矿山土地复垦面积 </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321D7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万平方米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10A5D8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0.32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C31892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约束性 </w:t>
                  </w:r>
                </w:p>
              </w:tc>
            </w:tr>
          </w:tbl>
          <w:p w14:paraId="4F513B5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  </w:t>
            </w:r>
          </w:p>
          <w:p w14:paraId="59E9CE3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二、2020年规划目标 </w:t>
            </w:r>
          </w:p>
          <w:p w14:paraId="37CFAFD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1.基础地质调查目标 </w:t>
            </w:r>
          </w:p>
          <w:p w14:paraId="071BA36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到“十三五”末，主要是落实省、市相关区的地质调查目标任务，本县配合进行。包括了完成江苏长江经济带北翼（扬泰通地区）地质环境综合调查、1:25万海洋区域地质调查等。在海安县海岸带环境地质调查、国土生态地球化学调查、城市、小城镇地质调查等综合性地质调查工作，提高海安中大比例尺基础地质调查的覆盖率。为进一步开展大比例尺综合地质调查及潮间带地质环境调查提供基础地质数据。 </w:t>
            </w:r>
          </w:p>
          <w:p w14:paraId="28B1B3A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2.矿产资源勘查目标 </w:t>
            </w:r>
          </w:p>
          <w:p w14:paraId="60C3B40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到“十三五”末，进一步规范完善地勘市场的市场运行机制，鼓励以社会、市场需求为导向，以经济效益和社会服务为目标的商业性矿产资源勘查。增加社会投资、优化矿产勘查结构、提高资源配套程度，加强全县地热等资源勘查，提高社会民生和经济发展力度。 </w:t>
            </w:r>
          </w:p>
          <w:p w14:paraId="59BC020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3.矿产资源开发利用与保护目标 </w:t>
            </w:r>
          </w:p>
          <w:p w14:paraId="5755FC9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到“十三五”末，全县固体矿山（砖瓦企业）总数力争控制在9个，以淤泥为主的砖瓦用粘土固体矿产资源开采总量控制在300万吨。加大地热资源、矿泉水资源的勘查力度，鼓励社会资金积极参与地热、矿泉水的开发利用。 </w:t>
            </w:r>
          </w:p>
          <w:p w14:paraId="20C5173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4.矿山环境保护与治理目标 </w:t>
            </w:r>
          </w:p>
          <w:p w14:paraId="06A6D9F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到“十三五”末，完善管理体制，有效保护矿山地质环境。建立矿山地质环境治理和生态恢复责任制、矿山地质环境恢复补偿制度。砖瓦用粘土关闭窑场土地复垦率达100%。提高矿区土地复垦率和环境达标率，引导窑业企业走集约化、集团化道路，逐步减少粘土资源的利用，生态矿业建设取得重大进展。 </w:t>
            </w:r>
          </w:p>
          <w:p w14:paraId="301454D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三、2025年展望 </w:t>
            </w:r>
          </w:p>
          <w:p w14:paraId="0FA4609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1.基础地质调查目标 </w:t>
            </w:r>
          </w:p>
          <w:p w14:paraId="0560D49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基础地质调查全面覆盖。配合省、市级开展覆盖海安县陆域1:5万区域地质调查、水工环地质调查等，1:25万环境地质调查等，提高海安中大比例尺综合地质调查的覆盖率。 </w:t>
            </w:r>
          </w:p>
          <w:p w14:paraId="1748191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 矿产资源开发利用与保护目标 </w:t>
            </w:r>
          </w:p>
          <w:p w14:paraId="0FB8E5B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矿山规模结构进一步优化，进一步控制全县以砖瓦用粘土为主的固体矿产资源年开采总量，粘土矿山个数控制在6个（全部为隧道窑）。 </w:t>
            </w:r>
          </w:p>
          <w:p w14:paraId="2149CA7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 矿山环境保护与治理目标 </w:t>
            </w:r>
          </w:p>
          <w:p w14:paraId="65BDB1E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矿山地质环境全面改善，关闭矿山地质环境治理全面完成。全面完善矿山地质环境保护法规体系和监督、管理体系，提高环境准入标准，发展循环经济，强化生态建设，促进经济社会与资源环境的协调发展，积极打造生活宜居环境，创建美丽海安。 </w:t>
            </w:r>
          </w:p>
          <w:p w14:paraId="5A0071F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  </w:t>
            </w:r>
          </w:p>
          <w:p w14:paraId="7F062801">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第四章  地质调查与矿产资源勘查</w:t>
            </w:r>
            <w:r>
              <w:rPr>
                <w:rFonts w:hint="eastAsia" w:ascii="微软雅黑" w:hAnsi="微软雅黑" w:eastAsia="微软雅黑" w:cs="宋体"/>
                <w:color w:val="444444"/>
                <w:kern w:val="0"/>
                <w:szCs w:val="21"/>
              </w:rPr>
              <w:t xml:space="preserve"> </w:t>
            </w:r>
          </w:p>
          <w:p w14:paraId="782925A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认真贯彻落实《国务院关于加强地质工作的决定》、《江苏省人民政府关于加强地质工作的实施意见》和《南通市矿产资源总体规划（2016-2020年）》，紧密围绕海安县社会经济发展对地质工作的需要，遵循地质规律和市场经济规律，加强基础性、公益性地质工作，增加矿产资源储量，提高矿产资源对经济社会可持续发展的保障能力，积极开展矿产资源远景调查。 </w:t>
            </w:r>
          </w:p>
          <w:p w14:paraId="5FD282DF">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第一节、基础地质调查</w:t>
            </w:r>
            <w:r>
              <w:rPr>
                <w:rFonts w:hint="eastAsia" w:ascii="微软雅黑" w:hAnsi="微软雅黑" w:eastAsia="微软雅黑" w:cs="宋体"/>
                <w:color w:val="444444"/>
                <w:kern w:val="0"/>
                <w:szCs w:val="21"/>
              </w:rPr>
              <w:t xml:space="preserve"> </w:t>
            </w:r>
          </w:p>
          <w:p w14:paraId="4688006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配合中国地质调查局基础地质调查公益性项目的实施，以及陆海统筹发展规划，开展盐城西南部、南通西部1:5万区域地质调查，海域1:25万地质调查，提高南通中大比例尺基础地质调查的覆盖率。为进一步开展大比例尺综合地质调查及地质环境调查提供基础地质数据。 </w:t>
            </w:r>
          </w:p>
          <w:p w14:paraId="2BC0BB3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一、基础地质调查 </w:t>
            </w:r>
          </w:p>
          <w:p w14:paraId="0B45251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1、南通西部地区1:5万区域地质调查，涉及海安县的是曲塘镇、如皋市两个图幅。 </w:t>
            </w:r>
          </w:p>
          <w:p w14:paraId="2C5717B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区域地质调查采用平原区地质调查方法，查明区内第四系地层空间三维地质结构，研究第四纪地质环境演化，探讨长江古河道变化对岩相古地理的影响；了解基岩起伏变化及组成，确定沿江断裂的性质，研究区域地壳稳定性。 </w:t>
            </w:r>
          </w:p>
          <w:p w14:paraId="728E040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2、盐城西南部地区1∶5万区域地质调查，涉及海安县的是海安县、安丰镇和时堰镇三个图幅。 </w:t>
            </w:r>
          </w:p>
          <w:p w14:paraId="0C39473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采用平原区地质调查方法，查明区内第四系地层空间三维地质结构，研究第四纪地质环境演化，探讨第四纪海侵作用对岩相古地理的影响；了解基岩起伏变化及组成，研究区域地壳稳定性。 </w:t>
            </w:r>
          </w:p>
          <w:p w14:paraId="1919E85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3、江苏长江经济带北翼地质环境综合调查。包括了海安县辖行政区域。 </w:t>
            </w:r>
          </w:p>
          <w:p w14:paraId="6BE009D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通过开展环境地质综合调查，全面查明海安地区环境地质问题；通过开展地质、地球物理、工程等勘查工作，查明地质灾害和工程地质条件，分析全新世以来的地质环境演化过程，预测地质环境演化趋势，提出环境保护、地质灾害防治等建议，为城乡国土开发利用规划、防灾减灾和生态环境保护提供科学决策依据，为社会经济发展规划、环境保护提供系统的基础地质资料和科学依据。 </w:t>
            </w:r>
          </w:p>
          <w:p w14:paraId="5CFA6DC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4、1:25万海洋区域地质调查。开展南通海域基础地质调查、海洋环境动力调查以及海底矿产资源调查等工作。 </w:t>
            </w:r>
          </w:p>
          <w:p w14:paraId="0E5B837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通过开展海洋区域地质调查，基本查明测区海底地形地貌、底质类型、浅层地质、地质构造和环境地质特征以及矿产资源分布状况，开展沿海重点经济区环境、地质灾害等关键地质问题研究，为经济建设与可持续发展提供区域性地学依据，为国土资源开发利用、管理规划及资源保护服务。 </w:t>
            </w:r>
          </w:p>
          <w:p w14:paraId="2BE3ACA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二、综合地质调查 </w:t>
            </w:r>
          </w:p>
          <w:p w14:paraId="51CDFF2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全面对接“一带一路”、长江经济带、长三角区域发展一体化等国家重大战略和江苏七大发展战略，响应南通陆海统筹发展规划，以服务优化发展与生态文明建设为目的，开展海安综合地质调查。围绕国土安全和生态环境保护，开展地质环境调查和监测工作。 </w:t>
            </w:r>
          </w:p>
          <w:p w14:paraId="651EA9F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配合南通陆海一体化综合地质调查。开展海安县主城区、滨海新区等区域的水文、环境地质调查及安全评价，比例尺按照一般区域1:5万，重点区域1:2.5万～1:1万。重点开展工程地质结构、优良持力层和特殊类土层调查。 </w:t>
            </w:r>
          </w:p>
          <w:p w14:paraId="66F96CC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2、国土生态地球化学调查。开展1:5万南通市海安县城区、经济技术开发区、重点镇国土生态地球化学调查工作，加强生态文明建设工作，完善国土空间开发的依据、健全生态约束机制，提高生态环境保护力度。 </w:t>
            </w:r>
          </w:p>
          <w:p w14:paraId="1AD0885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城市、小城镇地质调查。开展海安城区及重点镇1:1万～1:2.5万地质调查工作，查明城市城镇地形地貌、地质构造、地下水、岩土体特征等环境地质条件，查明主要环境地质问题和地质灾害类型、分布、成因和危害程度，并进行地质环境评价，提出防治对策建议，为国土开发整治和城市城镇规划、建设、管理提供地质依据。 </w:t>
            </w:r>
          </w:p>
          <w:p w14:paraId="348D14A1">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第二节、矿产资源调查评价与勘查</w:t>
            </w:r>
            <w:r>
              <w:rPr>
                <w:rFonts w:hint="eastAsia" w:ascii="微软雅黑" w:hAnsi="微软雅黑" w:eastAsia="微软雅黑" w:cs="宋体"/>
                <w:color w:val="444444"/>
                <w:kern w:val="0"/>
                <w:szCs w:val="21"/>
              </w:rPr>
              <w:t xml:space="preserve"> </w:t>
            </w:r>
          </w:p>
          <w:p w14:paraId="04F2A36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一、矿产资源勘查分区 </w:t>
            </w:r>
          </w:p>
          <w:p w14:paraId="00D28F8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根据法律法规有关精神、上级规划要求，结合来我县资源潜力状况和基础性地质调查工作安排，设置鼓励勘查区、重点勘查区。 </w:t>
            </w:r>
          </w:p>
          <w:p w14:paraId="2D73923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全县在地热和矿泉水远景区内，划定勘查规划区块，共设置勘查规划区块19个，其中地热勘查区块15个，矿泉水勘查区块4个。 </w:t>
            </w:r>
          </w:p>
          <w:p w14:paraId="00BD05A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1.鼓励勘查区： </w:t>
            </w:r>
          </w:p>
          <w:p w14:paraId="5FBBE7D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境内粘土资源广泛分布，资源量充裕，砖瓦用粘土主要取自河道（内河、泯沟）淤泥。经过调查和测量，海安全境规划砖瓦用淤泥资源开采带256条，其中区镇级三、四级河道淤泥开采带234条、县市级一、二级河道淤泥开采带22条。划定境内各级河道区域为粘土资源限制勘查区，规划开展各级河道淤泥资源勘查，掌握可利用淤泥资源总量。 </w:t>
            </w:r>
          </w:p>
          <w:p w14:paraId="6305FAC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2.重点勘查区： </w:t>
            </w:r>
          </w:p>
          <w:p w14:paraId="4D734A7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境内地热和矿泉水资源相对丰富，矿区比较集中，可供性程度较高，市场前景较好，符合国家产业政策，有稳定的流向和渠道，发展远景好，对环境影响可以控制的区域划定为重点开采区，在地热和矿泉水资源成矿条件有利的远景区划定2个地热和矿泉水资源重点勘查区，鼓励矿山企业和商业矿产勘查。 </w:t>
            </w:r>
          </w:p>
          <w:p w14:paraId="7C726B2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二、勘查准入 </w:t>
            </w:r>
          </w:p>
          <w:p w14:paraId="69C984B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新设探矿权，必须按分级管理权限要求报上级国土资源主管部门审批，经批准后才能投放市场。根据《探矿权采矿权招标、拍卖、挂牌管理办法》依法规范探矿权采矿权招标、拍卖、挂牌转让行为。重点勘查区积极争取省市地质勘查基金项目，鼓励企业投资开展商业性矿产勘查，采取政策引导、信息支持。禁止勘查区内除地热、矿泉水和国家调控的稀缺矿种外，禁止矿产勘查活动。探矿权的设置原则上一个规划区块只设置一个勘查开发主体。 </w:t>
            </w:r>
          </w:p>
          <w:p w14:paraId="10FCBE49">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第三节、矿产勘查监督管理</w:t>
            </w:r>
            <w:r>
              <w:rPr>
                <w:rFonts w:hint="eastAsia" w:ascii="微软雅黑" w:hAnsi="微软雅黑" w:eastAsia="微软雅黑" w:cs="宋体"/>
                <w:color w:val="444444"/>
                <w:kern w:val="0"/>
                <w:szCs w:val="21"/>
              </w:rPr>
              <w:t xml:space="preserve"> </w:t>
            </w:r>
          </w:p>
          <w:p w14:paraId="2BC314A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勘查区块是以已知的地球物理异常、地球化学异常、矿化线索和地质推断勘查信息为基础进行划分的，原则上应保持已知勘查信息的完整性，一个完整的勘查信息不得人为分割到多个勘查规划区块中。一个勘查规划区块只设置一个探矿权。勘查区块内的矿产勘查活动要做到合法合规，规范矿产资源勘查秩序，强化探矿权监督管理，促进矿产资源勘查工作步入健康有序轨道。 </w:t>
            </w:r>
          </w:p>
          <w:p w14:paraId="267F176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一、依法合规进行矿产勘查 </w:t>
            </w:r>
          </w:p>
          <w:p w14:paraId="56D98DB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探矿权人须在依法取得的勘查许可证规定范围内，按照经过认定或评审通过的勘查实施方案进行勘查施工。有井(坑)探工程的按生产矿井的有关规定进行管理，并按相关行业的安全生产技术规范组织勘查活动。 </w:t>
            </w:r>
          </w:p>
          <w:p w14:paraId="6CB9058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（一）探矿权人必须依法进行勘查投入并依据勘查实施方案，制定勘查投资计划。 </w:t>
            </w:r>
          </w:p>
          <w:p w14:paraId="5027071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地质勘查单位的资质类别或者资质等级，要与勘查实施方案确定的勘查阶段相适应，不得超越地质勘查资质证书规定的资质类别或者资质等级从事地质勘查活动。不具备地质勘查资质的探矿权人，必须依法委托具有相应地质勘查资质的勘查单位开展地质勘查工作，并签订勘查合同。勘查合同应包含勘查实施方案确定的全部工作内容，并明确约定勘查投资计划。 </w:t>
            </w:r>
          </w:p>
          <w:p w14:paraId="5B6D085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（三）探矿权人和地质勘查单位须按照行业规范开展业务工作。 </w:t>
            </w:r>
          </w:p>
          <w:p w14:paraId="52CCFC7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（四）矿产勘查过程中要做好探矿废土、废石等荒渣的堆放，注意生态保护，防止水土流失等灾害的发生，切实保护环境生态不受破坏，维护当地群众利益。 </w:t>
            </w:r>
          </w:p>
          <w:p w14:paraId="3C627D7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二、加强勘查活动的动态监管 </w:t>
            </w:r>
          </w:p>
          <w:p w14:paraId="1331B65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加强年度勘查进展情况管理，严格实行勘查实施情况报告和备案制度。对我县辖区内的探矿权勘查工作的全过程实施有效巡查监督，杜绝“越界勘查”、“边探边采”、“以采代探”以及其他违反矿产资源管理法律法规的行为。依法保护探矿权人的合法权益，及时发现和查处无理阻挠和破坏合法探矿的行为。 </w:t>
            </w:r>
          </w:p>
          <w:p w14:paraId="6670493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三、建立健全勘查项目档案管理制度 </w:t>
            </w:r>
          </w:p>
          <w:p w14:paraId="3588914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建立健全勘查项目档案管理制度，全面掌握辖区内探矿权的数量、工作开展情况和资金投入情况。加强矿政管理队伍建设，建立一支素质优良、业务精通、勤政廉政的探矿权监督管理队伍；加强队伍的教育培训工作，不断提高思想政治素质、业务水平和依法行政能力，不断提高监督管理的水平和综合服务质量，使全县矿产勘查管理逐步走向制度化、规范化的轨道。 </w:t>
            </w:r>
          </w:p>
          <w:p w14:paraId="325C7AA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  </w:t>
            </w:r>
          </w:p>
          <w:p w14:paraId="291D9F88">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第五章  矿产资源开发利用与保护 第一节、矿业布局</w:t>
            </w:r>
            <w:r>
              <w:rPr>
                <w:rFonts w:hint="eastAsia" w:ascii="微软雅黑" w:hAnsi="微软雅黑" w:eastAsia="微软雅黑" w:cs="宋体"/>
                <w:color w:val="444444"/>
                <w:kern w:val="0"/>
                <w:szCs w:val="21"/>
              </w:rPr>
              <w:t xml:space="preserve"> </w:t>
            </w:r>
          </w:p>
          <w:p w14:paraId="5FFD4C5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十三五”期间，坚持以市场为导向，以砖瓦用粘土、地热资源为开发重点，继续禁止开采农田耕地粘土资源，逐步限制开采淤泥粘土资源。依靠科技进步，实现资源集约高效利用，合理开发利用与节约矿产资源并重，实施矿产资源可持续供应战略，保持矿业持续健康发展；合理安排矿产勘查、开发利用、矿山环境保护、治理空间布局和发展方向，引导投资人按照规划要求开展地质矿产勘查开发和矿山地质环境保护与治理活动，实现经济、资源、环境和社会效益的协调统一。 </w:t>
            </w:r>
          </w:p>
          <w:p w14:paraId="2CFEF888">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第二节、矿产资源开发利用分区</w:t>
            </w:r>
            <w:r>
              <w:rPr>
                <w:rFonts w:hint="eastAsia" w:ascii="微软雅黑" w:hAnsi="微软雅黑" w:eastAsia="微软雅黑" w:cs="宋体"/>
                <w:color w:val="444444"/>
                <w:kern w:val="0"/>
                <w:szCs w:val="21"/>
              </w:rPr>
              <w:t xml:space="preserve"> </w:t>
            </w:r>
          </w:p>
          <w:p w14:paraId="5376F82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根据区域发展定位、资源环境承载能力和经济社会发展要求，结合相关部门规划要求，进行矿产资源开发利用分区，全县共划分28个开采区块、256条淤泥资源开采带、1个禁止开采区、9条禁止开采带。 </w:t>
            </w:r>
          </w:p>
          <w:p w14:paraId="5F87B07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重点开采区：主要以矿泉水为重点。海安境内矿泉水资源相对丰富，矿区比较集中，可供性程度较高，市场前景较好，符合国家产业政策，有稳定的流向和渠道，发展远景好，对环境影响可以控制的区域划定为重点开采区，其中地热/矿泉水重点开采区1处、地热重点开采区1处。 </w:t>
            </w:r>
          </w:p>
          <w:p w14:paraId="337DD7C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2、淤泥资源开采带：海安境内砖瓦用粘土主要为河道淤泥，通过调查、测量，全境规划砖瓦用淤泥资源开采带256条，其中乡镇级三、四（泯沟）级开采带234条、县市级一、二级开采带22条。 </w:t>
            </w:r>
          </w:p>
          <w:p w14:paraId="0F57474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3、禁止开采区：划定海安全境（水域淤泥除外）为粘土资源禁止开采区。 </w:t>
            </w:r>
          </w:p>
          <w:p w14:paraId="7848DD3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4、禁止开采带：禁止在铁路、省级以上公路两侧的可视范围内进行露天开采。全县划定9条禁止开采带。 </w:t>
            </w:r>
          </w:p>
          <w:p w14:paraId="4C45980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5、各类开采区管理措施：在鼓励开采区鼓励大中型矿山规模开采，整装开采、综合开发利用，提高矿山综合利用水平；淤泥资源开采带加强采矿权整合力度，减少小型矿山数量，严格规范小型矿山开采规模，提高开发利用效率；禁止开采区和禁止开采带严格禁止固体矿产开采，已有开采矿山限期关闭，禁止新建固体矿产采矿权；保护矿区未经批准不得压覆。 </w:t>
            </w:r>
          </w:p>
          <w:p w14:paraId="386A0A80">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第三节、矿业结构调整</w:t>
            </w:r>
            <w:r>
              <w:rPr>
                <w:rFonts w:hint="eastAsia" w:ascii="微软雅黑" w:hAnsi="微软雅黑" w:eastAsia="微软雅黑" w:cs="宋体"/>
                <w:color w:val="444444"/>
                <w:kern w:val="0"/>
                <w:szCs w:val="21"/>
              </w:rPr>
              <w:t xml:space="preserve"> </w:t>
            </w:r>
          </w:p>
          <w:p w14:paraId="65D85EB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一、规模结构调整 </w:t>
            </w:r>
          </w:p>
          <w:p w14:paraId="2E3D2C1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矿山开采规模要与矿区资源储量规模相适应，严格执行最低开采规模标准。逐步关停布局不合理、严重浪费资源、污染环境、破坏土地植被和不具备安全生产条件的小矿山（窑企）；加快矿山企业（窑业企业）整合，引导布点过密的小矿山联合办矿，集约化开采，形成规模经济。到2020年，主要矿产矿山企业总数减少到33家，鼓励组建和培育一批社会经济型矿业企业，成为区域经济增长的推动力量。 </w:t>
            </w:r>
          </w:p>
          <w:p w14:paraId="72E06DD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大中小型矿山开采规模要与矿床（区）资源储量规模相适应，防止“大矿小开、一矿多开”，新建采矿企业严格执行最低开采规模要求，其他矿产矿山新建必须达到国土资源部《矿山生产建设规模分类一览表》确定的开采规模（专栏2）。对小矿山加大改造整合力度，淘汰技术落后的矿山，关停资源浪费严重、矿区环境问题突出、安全无保障的矿山。 </w:t>
            </w:r>
          </w:p>
          <w:p w14:paraId="30E9426A">
            <w:pPr>
              <w:widowControl/>
              <w:shd w:val="clear" w:color="auto" w:fill="FFFFFF"/>
              <w:spacing w:line="42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专栏2：海安县主要矿产资源最低开采规模控制标准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660"/>
              <w:gridCol w:w="1046"/>
              <w:gridCol w:w="1177"/>
              <w:gridCol w:w="1057"/>
              <w:gridCol w:w="1247"/>
              <w:gridCol w:w="1064"/>
              <w:gridCol w:w="1040"/>
            </w:tblGrid>
            <w:tr w14:paraId="3DC9B15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77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0E32431C">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矿山规模 </w:t>
                  </w:r>
                </w:p>
                <w:p w14:paraId="6FCF96E6">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矿产名称 </w:t>
                  </w:r>
                </w:p>
              </w:tc>
              <w:tc>
                <w:tcPr>
                  <w:tcW w:w="235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14:paraId="1F42382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大型 </w:t>
                  </w:r>
                </w:p>
              </w:tc>
              <w:tc>
                <w:tcPr>
                  <w:tcW w:w="2370"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14:paraId="44D08B9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中型 </w:t>
                  </w:r>
                </w:p>
              </w:tc>
              <w:tc>
                <w:tcPr>
                  <w:tcW w:w="2235" w:type="dxa"/>
                  <w:gridSpan w:val="2"/>
                  <w:tcBorders>
                    <w:top w:val="outset" w:color="000000" w:sz="6" w:space="0"/>
                    <w:left w:val="outset" w:color="000000" w:sz="6" w:space="0"/>
                    <w:bottom w:val="outset" w:color="000000" w:sz="6" w:space="0"/>
                    <w:right w:val="outset" w:color="000000" w:sz="6" w:space="0"/>
                  </w:tcBorders>
                  <w:shd w:val="clear" w:color="auto" w:fill="FFFFFF"/>
                  <w:vAlign w:val="center"/>
                </w:tcPr>
                <w:p w14:paraId="077DCBD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小型 </w:t>
                  </w:r>
                </w:p>
              </w:tc>
            </w:tr>
            <w:tr w14:paraId="27733FB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865DBDF">
                  <w:pPr>
                    <w:widowControl/>
                    <w:jc w:val="left"/>
                    <w:rPr>
                      <w:rFonts w:ascii="微软雅黑" w:hAnsi="微软雅黑" w:eastAsia="微软雅黑" w:cs="宋体"/>
                      <w:color w:val="000000"/>
                      <w:kern w:val="0"/>
                      <w:szCs w:val="21"/>
                    </w:rPr>
                  </w:pPr>
                </w:p>
              </w:tc>
              <w:tc>
                <w:tcPr>
                  <w:tcW w:w="109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35BD40">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矿区占 </w:t>
                  </w:r>
                </w:p>
                <w:p w14:paraId="3DEF741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有储量 </w:t>
                  </w:r>
                </w:p>
              </w:tc>
              <w:tc>
                <w:tcPr>
                  <w:tcW w:w="12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9BA367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最低开采 </w:t>
                  </w:r>
                </w:p>
                <w:p w14:paraId="6F677F9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规模 </w:t>
                  </w:r>
                </w:p>
              </w:tc>
              <w:tc>
                <w:tcPr>
                  <w:tcW w:w="10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09DF33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矿区占有储量 </w:t>
                  </w:r>
                </w:p>
              </w:tc>
              <w:tc>
                <w:tcPr>
                  <w:tcW w:w="13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744D5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最低开采 </w:t>
                  </w:r>
                </w:p>
                <w:p w14:paraId="6CB88C0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规模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E105B7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矿区占 </w:t>
                  </w:r>
                </w:p>
                <w:p w14:paraId="6BA9554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有储量 </w:t>
                  </w:r>
                </w:p>
              </w:tc>
              <w:tc>
                <w:tcPr>
                  <w:tcW w:w="111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4A166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最低开采规模 </w:t>
                  </w:r>
                </w:p>
              </w:tc>
            </w:tr>
            <w:tr w14:paraId="782F01A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7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158DF99">
                  <w:pPr>
                    <w:widowControl/>
                    <w:jc w:val="center"/>
                    <w:rPr>
                      <w:rFonts w:hint="eastAsia"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砖瓦用粘土 </w:t>
                  </w:r>
                </w:p>
                <w:p w14:paraId="1172205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（万吨） </w:t>
                  </w:r>
                </w:p>
              </w:tc>
              <w:tc>
                <w:tcPr>
                  <w:tcW w:w="109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D2F647">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≥2000 </w:t>
                  </w:r>
                </w:p>
              </w:tc>
              <w:tc>
                <w:tcPr>
                  <w:tcW w:w="12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4E0716">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≥30 </w:t>
                  </w:r>
                </w:p>
              </w:tc>
              <w:tc>
                <w:tcPr>
                  <w:tcW w:w="10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569C9DC">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2000-500 </w:t>
                  </w:r>
                </w:p>
              </w:tc>
              <w:tc>
                <w:tcPr>
                  <w:tcW w:w="130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CB3C3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30-13 </w:t>
                  </w:r>
                </w:p>
              </w:tc>
              <w:tc>
                <w:tcPr>
                  <w:tcW w:w="11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1DEB09">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＜500 </w:t>
                  </w:r>
                </w:p>
              </w:tc>
              <w:tc>
                <w:tcPr>
                  <w:tcW w:w="111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F0A0E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＜13 </w:t>
                  </w:r>
                </w:p>
              </w:tc>
            </w:tr>
            <w:tr w14:paraId="7DCA7E4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7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5DAED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矿泉水（万吨） </w:t>
                  </w:r>
                </w:p>
              </w:tc>
              <w:tc>
                <w:tcPr>
                  <w:tcW w:w="694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14:paraId="01D3508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开采规模不得超过允许取水量 </w:t>
                  </w:r>
                </w:p>
              </w:tc>
            </w:tr>
            <w:tr w14:paraId="0D3152C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77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E46CF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地热（万立方米） </w:t>
                  </w:r>
                </w:p>
              </w:tc>
              <w:tc>
                <w:tcPr>
                  <w:tcW w:w="6945"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14:paraId="4F081A4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开采规模不得超过允许取水量 </w:t>
                  </w:r>
                </w:p>
              </w:tc>
            </w:tr>
          </w:tbl>
          <w:p w14:paraId="7BAB8D9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二、产品结构调整 </w:t>
            </w:r>
          </w:p>
          <w:p w14:paraId="1D028C6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矿产品逐步实现由原材料向深加工、单一性向系列化、低附加值向高附加值、高能耗向低能耗转变。大力发展地热资源的综合利用；加快“禁实限粘”，严格控制砖瓦用粘土开采量；鼓励开发新材料，新型建材比重有所上升，加大产品系列开发力度，提高资源效益。通过矿产品结构调整，引导矿山企业节约和合理利用资源，提高综合利用水平，使矿产品逐步走向系列化，延长产业链，提高产品附加值。 </w:t>
            </w:r>
          </w:p>
          <w:p w14:paraId="450A1C6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三、技术结构调整 </w:t>
            </w:r>
          </w:p>
          <w:p w14:paraId="1450B44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淘汰落后生产技术和工艺，避免优质劣用、浪费资源，努力降低能耗，减轻对环境的污染或破坏，积极推广先进适用的加工技术、工艺和设备。 </w:t>
            </w:r>
          </w:p>
          <w:p w14:paraId="59EE2FA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鼓励建材企业大力开发新型墙体材料，淘汰粘土类实心砖生产，积极推广应用烧结粉煤灰砖、煤矸石砖、江（河）湖泊淤泥砖及泥质尾矿砖等替代资源。发展环保和资源综合利用的建筑材料生产技术，鼓励和扶持节能、环保型建筑材料的生产。鼓励地热资源梯级开发循环利用技术、回灌技术等，重视地热资源的综合利用与梯级利用。 </w:t>
            </w:r>
          </w:p>
          <w:p w14:paraId="0A395CCF">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第四节、开采总量调控</w:t>
            </w:r>
            <w:r>
              <w:rPr>
                <w:rFonts w:hint="eastAsia" w:ascii="微软雅黑" w:hAnsi="微软雅黑" w:eastAsia="微软雅黑" w:cs="宋体"/>
                <w:color w:val="444444"/>
                <w:kern w:val="0"/>
                <w:szCs w:val="21"/>
              </w:rPr>
              <w:t xml:space="preserve"> </w:t>
            </w:r>
          </w:p>
          <w:p w14:paraId="73E17AC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为实现开采总量调控目标，在规划期内，重点调控砖瓦用粘土矿产的开采规模和开发利用指标，实现海安县矿产资源开发利用与经济社会发展同环境保护协调发展。 </w:t>
            </w:r>
          </w:p>
          <w:p w14:paraId="687FE595">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第五节、砖瓦用粘土开发利用</w:t>
            </w:r>
            <w:r>
              <w:rPr>
                <w:rFonts w:hint="eastAsia" w:ascii="微软雅黑" w:hAnsi="微软雅黑" w:eastAsia="微软雅黑" w:cs="宋体"/>
                <w:color w:val="444444"/>
                <w:kern w:val="0"/>
                <w:szCs w:val="21"/>
              </w:rPr>
              <w:t xml:space="preserve"> </w:t>
            </w:r>
          </w:p>
          <w:p w14:paraId="634C237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一、加强管理，强化开发利用管理 </w:t>
            </w:r>
          </w:p>
          <w:p w14:paraId="3ED8A06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通过对全县采矿权全面核查和清理，积极做好砖瓦用粘土资源合理利用规划，严格市场准入，保护耕地，科学布局，注重整合，优化产品结构，推广节地、节能、利废、环保方法和技术。 </w:t>
            </w:r>
          </w:p>
          <w:p w14:paraId="4D8E9D0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二、关闭不符合政策的砖瓦企业 </w:t>
            </w:r>
          </w:p>
          <w:p w14:paraId="73FF20B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对下列粘土砖生产企业不得发放《采矿许可证》，逐步关闭、平毁复垦。 </w:t>
            </w:r>
          </w:p>
          <w:p w14:paraId="7F2C290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一、未依法取得采矿许可证、安全生产许可证等证照，擅自从事生产的砖瓦企业； </w:t>
            </w:r>
          </w:p>
          <w:p w14:paraId="737416B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二、地处县城规划区、集镇规划区、工业集中区的砖瓦企业。 </w:t>
            </w:r>
          </w:p>
          <w:p w14:paraId="4081D27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三、自然保护区、风景名胜区、文物古迹和地质遗迹保护区、基本农田保护区、沿河、湖及其他需要特殊保护区域范围内的砖瓦企业； </w:t>
            </w:r>
          </w:p>
          <w:p w14:paraId="526F7CD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四、国道、省道、铁路和重要旅游路线两侧直观可视范围内砖瓦企业； </w:t>
            </w:r>
          </w:p>
          <w:p w14:paraId="5E3BD95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五、不按规定及时足额交纳相关税费的砖瓦企业。 </w:t>
            </w:r>
          </w:p>
          <w:p w14:paraId="2A093D6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六、生产处于停滞不前状态达半年以上的砖瓦企业。 </w:t>
            </w:r>
          </w:p>
          <w:p w14:paraId="07864FB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七、转让砖瓦企业产权或私下转包坐收租金的砖瓦企业。 </w:t>
            </w:r>
          </w:p>
          <w:p w14:paraId="5B8A180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八、有安全隐患的砖瓦企业。 </w:t>
            </w:r>
          </w:p>
          <w:p w14:paraId="775459D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九、非法取土、购土被查实、后果严重的砖瓦企业。 </w:t>
            </w:r>
          </w:p>
          <w:p w14:paraId="64A5D8A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十、产出率相对较低，一般年生产量（折红标砖）6000万以下的砖瓦企业。 </w:t>
            </w:r>
          </w:p>
          <w:p w14:paraId="147BE0D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对上述符合规划中压减关闭任务的砖瓦企业，在按照相关规定补偿后拆除，进行复垦或改为其他建设用地；对不属于压减关闭任务中的砖瓦企业关停，则不予以补偿，依法通知其停产或者拆除。 </w:t>
            </w:r>
          </w:p>
          <w:p w14:paraId="3F76E5E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三、严格砖瓦粘土资源利用管理 </w:t>
            </w:r>
          </w:p>
          <w:p w14:paraId="6056980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严格按照我县“加强矿产管理，争创一流业绩”的总体要求，不断强化监管措施，着力探索矿产资源长效精细化管理机制，粘土资源管理秩序实现从粗放型到规范化转变。 </w:t>
            </w:r>
          </w:p>
          <w:p w14:paraId="7AD1E95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1.实行“片警式”监管 </w:t>
            </w:r>
          </w:p>
          <w:p w14:paraId="32C595B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建立土地矿管双岗制度，把窑厂的日常监管工作落实到所在镇国土所（分局），每个国土所（分局）设专（兼）职矿管员，每个矿管员包管一座窑，实行“片警式”管理。 </w:t>
            </w:r>
          </w:p>
          <w:p w14:paraId="49B6C60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2.建立百分考核制度 </w:t>
            </w:r>
          </w:p>
          <w:p w14:paraId="563015A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管理指标细化，实行百分考核，对年检年报、依法开采、履行复垦、淤泥利用、规费缴纳、资源综合利用等逐条进行量化监管、考核。 </w:t>
            </w:r>
          </w:p>
          <w:p w14:paraId="7D85A8F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3.强化审批管理 </w:t>
            </w:r>
          </w:p>
          <w:p w14:paraId="1A291B4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我县砖瓦用粘土资源供给，全部采用市场化出让方式进行管理。建立统一的采矿权有形市场，规范交易行为，实现阳光操作，做到公开、公平、公正。 </w:t>
            </w:r>
          </w:p>
          <w:p w14:paraId="1B40398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四、全面实施河道淤泥制砖，努力探索淤泥制砖产业化道路 </w:t>
            </w:r>
          </w:p>
          <w:p w14:paraId="71F52DE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继续实行使用河道淤泥制砖，但要经无害处理，并检测，必须达到国家有关规定。淤泥采挖由企业自发组织，向“政府规划、专业清淤、企业使用”的一条龙、产业化模式转变。 </w:t>
            </w:r>
          </w:p>
          <w:p w14:paraId="7CF8453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严格控制现有砖瓦企业扩大现有占地规模，对现有堆场在查明用地性质的基础上全部纳入临时用地管理，并严格控制用地规模，加强砖瓦企业淤泥池用地管理，淤泥池建设严禁占用基本农田，对在清淤过程中，确需占用少量耕地开挖泯沟填埋淤泥的，要保留原有耕作层，及时恢复原有地貌。 </w:t>
            </w:r>
          </w:p>
          <w:p w14:paraId="3841EC18">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第六节、主要矿产资源节约与综合利用</w:t>
            </w:r>
            <w:r>
              <w:rPr>
                <w:rFonts w:hint="eastAsia" w:ascii="微软雅黑" w:hAnsi="微软雅黑" w:eastAsia="微软雅黑" w:cs="宋体"/>
                <w:color w:val="444444"/>
                <w:kern w:val="0"/>
                <w:szCs w:val="21"/>
              </w:rPr>
              <w:t xml:space="preserve"> </w:t>
            </w:r>
          </w:p>
          <w:p w14:paraId="1A84979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十三五”期间，积极组织开展矿产资源节约保护与综合利用专项工作，推广先进技术，逐步淘汰落后产能，落实科学发展观、推进节能减排、提高资源利用率、发展循环经济、减少污染、美化环境，不断提高矿产资源综合利用水平。 </w:t>
            </w:r>
          </w:p>
          <w:p w14:paraId="1E1CF67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我县严格执行“全面禁止采挖农田粘土，积极推广河道淤泥制砖”政策，推进供给侧改革，加快结构调整和产业升级，大力发展新墙材，鼓励利用炉渣、建筑垃圾、城市污泥、河塘淤泥、农作物桔杆等固体废弃物生产新型墙体材料。加快淘汰落后砖瓦产能，加强淤泥资源的综合利用技术的研究和开发。 </w:t>
            </w:r>
          </w:p>
          <w:p w14:paraId="0315F34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鼓励企业大力开发地热、矿泉水资源，控制开采总量，提高地热、矿泉水资源综合利用率。严格遵照《南通市地热资源管理暂行办法》，做好地热资源开发利用和保护的指导和管理。加大发展利用地热地板辐射采暖和热泵技术，推广地热井开发技术，通过组建采灌系统，加大地热尾水回灌力度。做好地热技术推广，实现规模化应用，切实降低建筑供暖领域煤炭、天然气使用量，减少排放。 </w:t>
            </w:r>
          </w:p>
          <w:p w14:paraId="1DC6013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  </w:t>
            </w:r>
          </w:p>
          <w:p w14:paraId="0F743E1B">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第六章  矿业权设置区划 第一节、矿业权设置方案概况</w:t>
            </w:r>
            <w:r>
              <w:rPr>
                <w:rFonts w:hint="eastAsia" w:ascii="微软雅黑" w:hAnsi="微软雅黑" w:eastAsia="微软雅黑" w:cs="宋体"/>
                <w:color w:val="444444"/>
                <w:kern w:val="0"/>
                <w:szCs w:val="21"/>
              </w:rPr>
              <w:t xml:space="preserve"> </w:t>
            </w:r>
          </w:p>
          <w:p w14:paraId="004DEC7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根据《国土资源部关于做好矿业权设置方案审批或备案核准取消后相关工作的通知》（国土资规[2015]2号）和江苏省国土资源厅相关通知文件（苏国土资发[2015]323号），将取消矿业权设置方案审批或备案核准制度，矿业权设置方案相关内容纳入矿产资源规划统一管理。将矿业权设置方案与矿产资源规划中的勘查开采规划区块有机融合，统一为“矿业权设置区划”，对矿产资源勘查开发布局细化安排，编制实施管理按照《矿产资源规划编制实施办法》（部令第55号）的规定执行。 </w:t>
            </w:r>
          </w:p>
          <w:p w14:paraId="6AF3D770">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第二节、矿业权设置现状</w:t>
            </w:r>
            <w:r>
              <w:rPr>
                <w:rFonts w:hint="eastAsia" w:ascii="微软雅黑" w:hAnsi="微软雅黑" w:eastAsia="微软雅黑" w:cs="宋体"/>
                <w:color w:val="444444"/>
                <w:kern w:val="0"/>
                <w:szCs w:val="21"/>
              </w:rPr>
              <w:t xml:space="preserve"> </w:t>
            </w:r>
          </w:p>
          <w:p w14:paraId="742D222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截至2015年底，海安县共设有采矿权（省、市发证）18个，均为砖瓦用黏土。详见专栏4。 </w:t>
            </w:r>
          </w:p>
          <w:p w14:paraId="530734C7">
            <w:pPr>
              <w:widowControl/>
              <w:shd w:val="clear" w:color="auto" w:fill="FFFFFF"/>
              <w:spacing w:line="42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专栏4海安县矿业权设置现状一览表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0"/>
              <w:gridCol w:w="1080"/>
              <w:gridCol w:w="1020"/>
              <w:gridCol w:w="1020"/>
              <w:gridCol w:w="1020"/>
              <w:gridCol w:w="1020"/>
              <w:gridCol w:w="1020"/>
              <w:gridCol w:w="1020"/>
            </w:tblGrid>
            <w:tr w14:paraId="76DA865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D3F9B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46736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类型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717079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砖瓦用粘土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4D7C29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陶粒用粘土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4371B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BAEFC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矿泉水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71030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铁矿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18563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总计 </w:t>
                  </w:r>
                </w:p>
              </w:tc>
            </w:tr>
            <w:tr w14:paraId="7767FD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35ABBB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滨海新区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D73B8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探矿权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D2E5A5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D53537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92DAD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1A389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191107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8CB55B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6D8DB1D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0A83BFA">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031DD1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采矿权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E31C7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7153A6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825B5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50026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DD18A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6E29B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r>
            <w:tr w14:paraId="0F67CBD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861830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李堡镇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19C6A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探矿权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E180A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7BEFE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5AB482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069EC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14B0C2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1531F9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08A048D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B66AAB8">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FBB1E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采矿权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31CE9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FEED5C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6916B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03C9A3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0F591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B1D2F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 </w:t>
                  </w:r>
                </w:p>
              </w:tc>
            </w:tr>
            <w:tr w14:paraId="4B16DF7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057B149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开发区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EFF984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探矿权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DB9F8C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B7B8A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17F89E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2C0021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D36494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2D910C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53DB8E8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DFE8025">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1C298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采矿权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CBDC1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260634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C7E2FB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648FB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2AB97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18884B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r>
            <w:tr w14:paraId="7E1A4F0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96067B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高新区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F60F5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探矿权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8D46EE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252734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74AD0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7951DF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AD03B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40E3F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26C6962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90E90A9">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C4AA0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采矿权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8097A4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5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35CF1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263DD1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138EC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17379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F0A26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5 </w:t>
                  </w:r>
                </w:p>
              </w:tc>
            </w:tr>
            <w:tr w14:paraId="2C09EA3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9BCEF0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曲塘镇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52A2DA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探矿权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274FD6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C80F96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0968D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BA6D1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06C49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96F5E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373CDA4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24FC708">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2B8679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采矿权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84073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B64DCA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D1AF13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A373D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BA36A8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C733D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r>
            <w:tr w14:paraId="647206C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739C0A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雅周镇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1D80D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探矿权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9DAD5F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ABF66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C37679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99893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7333C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E6F140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51E4A3D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63336BC">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3FA13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采矿权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D7A03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48D638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BDFFF0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106CB0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E395D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950AC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r>
            <w:tr w14:paraId="588C2DA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A52496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南莫镇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8CCC3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探矿权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4FDB8E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7A743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8692E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3085A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3A445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D4D6D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57E702B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DCDB8FD">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06D166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采矿权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7BA0A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D0EE3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9BECE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8F963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0BF54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33691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r>
            <w:tr w14:paraId="0AC961C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E44F8F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白甸镇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61947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探矿权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CE88B9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D25ACF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61F10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BD6550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1D43EA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142415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490407D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BFB3DE4">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15C0D2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采矿权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9FCCA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A93E3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96E600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9B400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FB6553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0E2EA4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r>
            <w:tr w14:paraId="67CD9E0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51F8BA2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墩头镇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613A6E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探矿权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2DDCD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E5DCB0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D246E5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0E4C80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FD213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E46743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1A95B73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A6C4687">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404A9A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采矿权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C49830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9B743B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1628ED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DEE80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70772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E6E445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r>
            <w:tr w14:paraId="2F1A667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57DB75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合计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540DBC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探矿权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0A98A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CEF1A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CA53A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1508E6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F2C5B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6E7A6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6BB9214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ADEEEB7">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D9A27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采矿权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63428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18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15E9C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4591C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1C3835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CC769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5C21C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bl>
          <w:p w14:paraId="50CBFAB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海安县通过积极引导企业走集约化、集团化道路，控制和减少对粘土资源的利用，向砖瓦企业停止供应农田粘土，所需粘土资源全部取自河道淤泥，加大矿产管理考核力度，实施“片警式”管理。逐步关停、取缔无土源、设备老化、经济效益差的小型企业。 </w:t>
            </w:r>
          </w:p>
          <w:p w14:paraId="0599DE6C">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第三节、探矿权区块的划分</w:t>
            </w:r>
            <w:r>
              <w:rPr>
                <w:rFonts w:hint="eastAsia" w:ascii="微软雅黑" w:hAnsi="微软雅黑" w:eastAsia="微软雅黑" w:cs="宋体"/>
                <w:color w:val="444444"/>
                <w:kern w:val="0"/>
                <w:szCs w:val="21"/>
              </w:rPr>
              <w:t xml:space="preserve"> </w:t>
            </w:r>
          </w:p>
          <w:p w14:paraId="3BA05C9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一、探矿权区块划分原则、依据 </w:t>
            </w:r>
          </w:p>
          <w:p w14:paraId="21C1C12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基础性、公益性综合地质调查工作总体部署应结合本地区成矿地质条件和社会经济发展对矿产资源的需要，以地质环境调查评价及中央经济区综合性基础调查为主，突出重点，优先安排促进社会进步所需的基础性、公益性地质调查工作。 </w:t>
            </w:r>
          </w:p>
          <w:p w14:paraId="6014739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矿产资源勘查工作实行基础性资源调查和商业性矿产资源勘查分制运行，基础性资源调查主要根据区域内资源状况，成矿地质条件和社会经济发展对矿产资源的需求，按国家计划统一安排。商业性矿产勘查实行政府宏观调控下业主依法投资负责，充分发挥市场配置资源的基础性作用。 </w:t>
            </w:r>
          </w:p>
          <w:p w14:paraId="7597734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二、探矿权区块划分方案 </w:t>
            </w:r>
          </w:p>
          <w:p w14:paraId="2053425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根据成矿地质条件，全县共规划设置探矿权区块4个，均为空白区新设探矿权区块4个。详见专栏5。 </w:t>
            </w:r>
          </w:p>
          <w:p w14:paraId="2E85D211">
            <w:pPr>
              <w:widowControl/>
              <w:shd w:val="clear" w:color="auto" w:fill="FFFFFF"/>
              <w:spacing w:line="42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专栏5拟设探矿权区块一览表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7"/>
              <w:gridCol w:w="751"/>
              <w:gridCol w:w="2315"/>
              <w:gridCol w:w="755"/>
              <w:gridCol w:w="1020"/>
              <w:gridCol w:w="922"/>
              <w:gridCol w:w="922"/>
              <w:gridCol w:w="1019"/>
            </w:tblGrid>
            <w:tr w14:paraId="3754498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4D26ED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序 号 </w:t>
                  </w:r>
                </w:p>
              </w:tc>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8E8AC7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编号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B49DC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区块名称 </w:t>
                  </w:r>
                </w:p>
              </w:tc>
              <w:tc>
                <w:tcPr>
                  <w:tcW w:w="79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91B5E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勘查主矿种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FFEDC7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区块面积（km</w:t>
                  </w:r>
                  <w:r>
                    <w:rPr>
                      <w:rFonts w:hint="eastAsia" w:ascii="微软雅黑" w:hAnsi="微软雅黑" w:eastAsia="微软雅黑" w:cs="宋体"/>
                      <w:color w:val="000000"/>
                      <w:kern w:val="0"/>
                      <w:szCs w:val="21"/>
                      <w:vertAlign w:val="superscript"/>
                    </w:rPr>
                    <w:t>2</w:t>
                  </w:r>
                  <w:r>
                    <w:rPr>
                      <w:rFonts w:hint="eastAsia" w:ascii="微软雅黑" w:hAnsi="微软雅黑" w:eastAsia="微软雅黑" w:cs="宋体"/>
                      <w:color w:val="000000"/>
                      <w:kern w:val="0"/>
                      <w:szCs w:val="21"/>
                    </w:rPr>
                    <w:t xml:space="preserve">） </w:t>
                  </w:r>
                </w:p>
              </w:tc>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269E09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现有勘查程度 </w:t>
                  </w:r>
                </w:p>
              </w:tc>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0BE793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设置类型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FD5323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拟设探矿权勘查阶段 </w:t>
                  </w:r>
                </w:p>
              </w:tc>
            </w:tr>
            <w:tr w14:paraId="51A8A9B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9CE55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E7486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KQ01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8A8037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海安县老坝港滨海新区老滩涂西矿泉水勘查 </w:t>
                  </w:r>
                </w:p>
              </w:tc>
              <w:tc>
                <w:tcPr>
                  <w:tcW w:w="79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D8688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矿泉水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B0D0B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0.18 </w:t>
                  </w:r>
                </w:p>
              </w:tc>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75A4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调查评价 </w:t>
                  </w:r>
                </w:p>
              </w:tc>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EF39E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3ACEF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普查 </w:t>
                  </w:r>
                </w:p>
              </w:tc>
            </w:tr>
            <w:tr w14:paraId="0CDFF43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0A0FB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 </w:t>
                  </w:r>
                </w:p>
              </w:tc>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7CF15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KQ02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3113D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海安县老坝港滨海新区老滩涂东矿泉水勘查 </w:t>
                  </w:r>
                </w:p>
              </w:tc>
              <w:tc>
                <w:tcPr>
                  <w:tcW w:w="79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469FA3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矿泉水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10A95F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0.18 </w:t>
                  </w:r>
                </w:p>
              </w:tc>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46A1B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调查评价 </w:t>
                  </w:r>
                </w:p>
              </w:tc>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F1379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3AD49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普查 </w:t>
                  </w:r>
                </w:p>
              </w:tc>
            </w:tr>
            <w:tr w14:paraId="7502646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FD923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D3350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KQ03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129BD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老坝港滨海新区镇海村2组矿泉水勘查 </w:t>
                  </w:r>
                </w:p>
              </w:tc>
              <w:tc>
                <w:tcPr>
                  <w:tcW w:w="79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ECF2B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矿泉水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2DFD3D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0.18 </w:t>
                  </w:r>
                </w:p>
              </w:tc>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CB046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调查评价 </w:t>
                  </w:r>
                </w:p>
              </w:tc>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3282D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BCF08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普查 </w:t>
                  </w:r>
                </w:p>
              </w:tc>
            </w:tr>
            <w:tr w14:paraId="4572361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6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84DCC0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4 </w:t>
                  </w:r>
                </w:p>
              </w:tc>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43695E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KQ04 </w:t>
                  </w:r>
                </w:p>
              </w:tc>
              <w:tc>
                <w:tcPr>
                  <w:tcW w:w="24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897343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江苏省南通市海安县滨海新区盛和会都地热勘查 </w:t>
                  </w:r>
                </w:p>
              </w:tc>
              <w:tc>
                <w:tcPr>
                  <w:tcW w:w="79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28392D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03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3B13E1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0.922 </w:t>
                  </w:r>
                </w:p>
              </w:tc>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1ABF3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调查评价 </w:t>
                  </w:r>
                </w:p>
              </w:tc>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993512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FCB4F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普查 </w:t>
                  </w:r>
                </w:p>
              </w:tc>
            </w:tr>
          </w:tbl>
          <w:p w14:paraId="4375B8F5">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第四节、采矿权区块的划分</w:t>
            </w:r>
            <w:r>
              <w:rPr>
                <w:rFonts w:hint="eastAsia" w:ascii="微软雅黑" w:hAnsi="微软雅黑" w:eastAsia="微软雅黑" w:cs="宋体"/>
                <w:color w:val="444444"/>
                <w:kern w:val="0"/>
                <w:szCs w:val="21"/>
              </w:rPr>
              <w:t xml:space="preserve"> </w:t>
            </w:r>
          </w:p>
          <w:p w14:paraId="4C3722D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一、采矿权区块划分原则、依据 </w:t>
            </w:r>
          </w:p>
          <w:p w14:paraId="74204AB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以海安县区域自然地理条件、成矿规律、地质构造、开采技术条件、资源赋存条件、地质工作程度、经济技术条件及勘察开采现状、基础设施布局、行政区划等为原则，划分采矿权区块，提出采矿权的划分方案。 </w:t>
            </w:r>
          </w:p>
          <w:p w14:paraId="2867CCC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二、采矿权区块划分 </w:t>
            </w:r>
          </w:p>
          <w:p w14:paraId="412AA42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采矿权区块的划分遵照矿产资源开发利用分区设定。本次规划共设置37个开采规划区块，其中砖瓦粘土已有采矿权保留18个，空白区新设19个，详见专栏6。 </w:t>
            </w:r>
          </w:p>
          <w:p w14:paraId="61BB4F34">
            <w:pPr>
              <w:widowControl/>
              <w:shd w:val="clear" w:color="auto" w:fill="FFFFFF"/>
              <w:spacing w:line="42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专栏6拟设地热、矿泉水采矿权（开采区块）一览表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56"/>
              <w:gridCol w:w="659"/>
              <w:gridCol w:w="4168"/>
              <w:gridCol w:w="1406"/>
              <w:gridCol w:w="1302"/>
            </w:tblGrid>
            <w:tr w14:paraId="37DB050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0ABB4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序 号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E0AD1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编号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D4DABA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区块名称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F3F6D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开采主 </w:t>
                  </w:r>
                </w:p>
                <w:p w14:paraId="221895A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矿种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68854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设置类型 </w:t>
                  </w:r>
                </w:p>
              </w:tc>
            </w:tr>
            <w:tr w14:paraId="43B3EDD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080DC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691FA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CQ01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92A793E">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海安县凤华海苔有限公司2#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6DB89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8BAD2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0639FE5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4A0BB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9416B1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CQ02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EEE89E9">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南通市时代食品有限公司3#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4FC3D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FAE6A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66B1920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DD59A1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13A306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CQ03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D88AFE">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南通市时代食品有限公司4#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70621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25051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5195129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C0841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4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0AE2F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CQ04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B8E80A">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南通龙洋水产有限公司12#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DA9542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E75E6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7B1FD55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6EF5D1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5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A32398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CQ05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2991D29">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南通龙洋水产有限公司7#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0804EC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A0614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686B8A3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8FFB3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6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BC1C7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CQ06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0ADF312">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南通龙洋水产有限公司6#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EB857D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D8EE3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20BF2F6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4499BF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7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2D686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CQ07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E14732">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海安县水产技术推广站3#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B638CA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08FF2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7F0B4C2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AA5E3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8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41604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CQ08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A585277">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南通汉成渔业有限公司1#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710EA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3C5B6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7139CC3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84698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9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548A0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CQ09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9F23CA0">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南通汉成渔业有限公司4#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C6D360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13A5B8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6DD39CD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864033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10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D9EF8A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CQ10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F19AEB">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海安县鑫缘制丝有限责任公司2#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70E875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1BC90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7F35E64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322B73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11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062C0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CQ11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1099F5">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江苏华艺服饰有限公司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D570A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83BA9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4176AAF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2A005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12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217044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CQ12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EE940CC">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江苏联发集团股份有限公司3#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22EB81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FB9CF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0C22384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3E505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13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EC39D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CQ13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89A2977">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江苏联发集团股份有限公司4#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ED9B1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1E71A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7E26FF9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BC141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14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2D1EB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CQ14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484E5F">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海安联发染整有限公司1#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9CB42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89061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6654DCB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59346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15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16794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CQ15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1DF51A9">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江苏省海安高级中学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BACB64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28D1EC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1F55809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58037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16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C00217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CQ16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47FF7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海安县老坝港滨海新区老滩涂西矿泉水勘查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9D5F7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矿泉水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B276A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5EEB5D5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D11138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17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61D4B7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CQ17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DAA04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海安县老坝港滨海新区老滩涂东矿泉水勘查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86295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矿泉水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1BF804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452935AD">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40DF4F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18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BCD41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CQ18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B9F6C3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老坝港滨海新区镇海村2组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F79285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矿泉水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8741B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r w14:paraId="1B42F85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76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AEC99E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19 </w:t>
                  </w: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E0EACA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CQ19 </w:t>
                  </w:r>
                </w:p>
              </w:tc>
              <w:tc>
                <w:tcPr>
                  <w:tcW w:w="423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254F9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江苏省南通市海安县滨海新区盛和会都地热勘查 </w:t>
                  </w:r>
                </w:p>
              </w:tc>
              <w:tc>
                <w:tcPr>
                  <w:tcW w:w="142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8D88CE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FAC02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空白区新设 </w:t>
                  </w:r>
                </w:p>
              </w:tc>
            </w:tr>
          </w:tbl>
          <w:p w14:paraId="707291B4">
            <w:pPr>
              <w:widowControl/>
              <w:shd w:val="clear" w:color="auto" w:fill="FFFFFF"/>
              <w:spacing w:line="42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  </w:t>
            </w:r>
          </w:p>
          <w:p w14:paraId="2629BB2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淤泥资源开采带：海安境内砖瓦用粘土主要为河道、泯沟淤泥，通过调查、测量，根据海安县河道疏浚淤泥资源调查资料，规划设置淤泥资源开采带256个，其中，三、四级（泯沟）河道清淤开采带按照行政乡镇级划定，共计234个；一、二级河道清淤开采带按照行政县市级划定，共计22个。 </w:t>
            </w:r>
          </w:p>
          <w:p w14:paraId="4F7F58CF">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第五节、矿业权设置方案</w:t>
            </w:r>
            <w:r>
              <w:rPr>
                <w:rFonts w:hint="eastAsia" w:ascii="微软雅黑" w:hAnsi="微软雅黑" w:eastAsia="微软雅黑" w:cs="宋体"/>
                <w:color w:val="444444"/>
                <w:kern w:val="0"/>
                <w:szCs w:val="21"/>
              </w:rPr>
              <w:t xml:space="preserve"> </w:t>
            </w:r>
          </w:p>
          <w:p w14:paraId="2CB6C3F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为提高海安矿产资源开发规模化、集约化程度，调整、优化采矿权的空间布局，规范矿业开发秩序，改善矿山安全生产状况和生态环境状况，在征求多方意见和建议的情况下，进行海安地区矿业权区块划分及矿业权部署。 </w:t>
            </w:r>
          </w:p>
          <w:p w14:paraId="54787A3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探矿权设置 </w:t>
            </w:r>
          </w:p>
          <w:p w14:paraId="32B72C0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本方案拟设置探矿权4个，全部为空白区新设，其中1个地热，3个矿泉水，各镇（区）探矿权设置数量见专栏7。 </w:t>
            </w:r>
          </w:p>
          <w:p w14:paraId="4740F6BF">
            <w:pPr>
              <w:widowControl/>
              <w:shd w:val="clear" w:color="auto" w:fill="FFFFFF"/>
              <w:spacing w:line="42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专栏7海安县矿业权（探矿权）设置方案一览表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0"/>
              <w:gridCol w:w="1080"/>
              <w:gridCol w:w="1020"/>
              <w:gridCol w:w="1020"/>
              <w:gridCol w:w="1020"/>
              <w:gridCol w:w="1020"/>
              <w:gridCol w:w="1020"/>
              <w:gridCol w:w="1020"/>
            </w:tblGrid>
            <w:tr w14:paraId="4E8ED7A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9AEEB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26F995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类型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F77B4D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砖瓦用粘土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F8C2F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陶粒用粘土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6D15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649F8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矿泉水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A47442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铁矿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9E57F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总计 </w:t>
                  </w:r>
                </w:p>
              </w:tc>
            </w:tr>
            <w:tr w14:paraId="7CCFEA1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830547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滨海新区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E9DA8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31E69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D23C65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E2A4E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1101A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176E6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988E9E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3956CEE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09CF6B0B">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4C5E6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52227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C9D61B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8C7E12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B833B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3BBA4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737897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4 </w:t>
                  </w:r>
                </w:p>
              </w:tc>
            </w:tr>
            <w:tr w14:paraId="43B4670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2678CB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李堡镇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156A0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0F9F0B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DB16D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D59718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2A48BE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292953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A4FC2D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56765D7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504FBF9">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7C9C67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A2184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29AC55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BDEA2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0B775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7F6ABC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09E29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4172AC2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5A1E6D6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开发区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F372AB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2BD29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911B76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8D2C17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22100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34A424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CACF4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09CEB3B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D51B948">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B297BE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7375B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EC7C9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6666A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DB497A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5F9E62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2C165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4D11111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3A55C0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高新区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D5DDF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7F235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07E9B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457D7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46125F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105EC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A9F70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1673571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578FD66">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71C31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E3B91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EF267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8D1A44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5643B9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2107D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BAD2BB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162D0D5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B43E73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大公镇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1FBD1F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F6CB7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8D5B84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8AB037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96544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2AC46E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200E3A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121FC04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EDAB72C">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2AB4D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1A403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E64DC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EBCBD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9FAD8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56F50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8AA7CA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5ED6CA3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5B0D96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曲塘镇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BCB53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B00F7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619BB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5085ED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D6FCF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95DCF0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A988B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33620D6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5B47AEB">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AA08A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C7A11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A00C5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52175A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E39A8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B2D5C8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F1A84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5F8E6D4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02E25D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雅周镇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88D988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67EFB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68BD6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0A4F75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DD3F2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13FC8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2E729C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730114F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5411BAD">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D1F9AE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79D9FB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742D8C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535F51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345FD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94F1F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DED51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3EA844B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3BF8E9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南莫镇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B3BBE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85EA80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2A03C0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1E282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56045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F6174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BA802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6C817C6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5F4DEAA">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F73031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ADB61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5CFF71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5AB47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9DE9C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0A9EFE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C60A7A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1C660F5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5177A8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白甸镇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C6515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E07D4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F5347C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76C53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BC32E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AB0DEF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D44B4F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0799FF8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69C6AA7">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E92100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3B416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78CCE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1A511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610CFE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4C0F2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184B4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2C1ACCBC">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93EB46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墩头镇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BB87D1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CB11CE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6ED78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58E4A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50E23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D8A355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7ABC1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3F85D44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287E280">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D417A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661A5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A7900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05B0BC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41F83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B9AFDE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D9C002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3F9B9DC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D7E028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合计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00E56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54F65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DEC49E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C55173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61143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A5EC2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C887D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544D28F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67145387">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957420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145197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43F01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1973BB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7A026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CE8F61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DA607C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4 </w:t>
                  </w:r>
                </w:p>
              </w:tc>
            </w:tr>
          </w:tbl>
          <w:p w14:paraId="44A2D64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1、拟设置探矿权的准入条件 </w:t>
            </w:r>
          </w:p>
          <w:p w14:paraId="02FA2E8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在本县范围内开展矿产资源勘查，必须符合以下准入条件： </w:t>
            </w:r>
          </w:p>
          <w:p w14:paraId="680946B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（1）勘查的矿种和区域应符合国家产业政策和规划要求，凡不符合规划要求的，不得新设、变更、延续和转让探矿权。 </w:t>
            </w:r>
          </w:p>
          <w:p w14:paraId="3B14C2A6">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（2）在限制性勘查区域（水源保护范围等）内申请探矿权的，必须经有关专家论证后依法取得探矿权。 </w:t>
            </w:r>
          </w:p>
          <w:p w14:paraId="798D04B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（3）探矿权人或委托的勘查单位必须具有矿产勘查工作所需的相应等级资质和勘查资金。 </w:t>
            </w:r>
          </w:p>
          <w:p w14:paraId="26BAA10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（4）凡有违法违规行为或被处罚的探矿权人申请探矿权等必须严格限制。 </w:t>
            </w:r>
          </w:p>
          <w:p w14:paraId="1563A71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（5）勘查施工方案必须符合国家、行业标准和有关规程规范要求。 </w:t>
            </w:r>
          </w:p>
          <w:p w14:paraId="569F310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（6）除国家投资项目有规定外，必须严格限定勘查时限。 </w:t>
            </w:r>
          </w:p>
          <w:p w14:paraId="6B2CDB0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2、探矿权设置管理 </w:t>
            </w:r>
          </w:p>
          <w:p w14:paraId="3414492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（1）拟设置和已设置的探矿权均需纳入各自所在勘查区勘查计划，按照统一管理要求开展勘查工作。 </w:t>
            </w:r>
          </w:p>
          <w:p w14:paraId="04CB934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（2）探矿权在有效期内完成预查、普查工作后提交成果。 </w:t>
            </w:r>
          </w:p>
          <w:p w14:paraId="599ED00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（3）新立探矿权预查阶段有效期一般不超过两年，普查阶段有效期一般不超过三年。 </w:t>
            </w:r>
          </w:p>
          <w:p w14:paraId="3AE743C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（4）现有矿山周边的探矿权区块，完成预查后，取得成果的，经批准后可按协议方式出让给矿山企业继续投入勘查，作为矿山接替资源产地。 </w:t>
            </w:r>
          </w:p>
          <w:p w14:paraId="5ADAA44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（5）探矿权人应按照勘查实施方案，保证勘查投入和勘查进度，如果勘查投入和进度未能达到要求的，探矿权人不得申请延续。 </w:t>
            </w:r>
          </w:p>
          <w:p w14:paraId="2C9AE69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二、采矿权设置 </w:t>
            </w:r>
          </w:p>
          <w:p w14:paraId="433D9739">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本方案共划定256个粘土资源开采带。拟设置采矿权37个，其中已有砖瓦用粘土采矿权保留18个；空白区新设采矿权19个，其中3个矿泉水，16个为地热。各镇（区）探矿权设置数量见专栏8。 </w:t>
            </w:r>
          </w:p>
          <w:p w14:paraId="31C5F32D">
            <w:pPr>
              <w:widowControl/>
              <w:shd w:val="clear" w:color="auto" w:fill="FFFFFF"/>
              <w:spacing w:line="42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专栏8海安县矿业权（采矿权）设置方案一览表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080"/>
              <w:gridCol w:w="1080"/>
              <w:gridCol w:w="1020"/>
              <w:gridCol w:w="1020"/>
              <w:gridCol w:w="1020"/>
              <w:gridCol w:w="1020"/>
              <w:gridCol w:w="1020"/>
              <w:gridCol w:w="1020"/>
            </w:tblGrid>
            <w:tr w14:paraId="59E471F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096F8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6BB7D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类型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B36397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砖瓦用粘土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518FF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陶粒用粘土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458A5C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地热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5AB47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矿泉水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BDBD34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铁矿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B4A806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总计 </w:t>
                  </w:r>
                </w:p>
              </w:tc>
            </w:tr>
            <w:tr w14:paraId="5BEDFC5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4428B1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滨海新区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5FE56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158FA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D84A34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02DF0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F44E4D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BAFC2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490E2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4A88EA4F">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86B1022">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B437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D165D3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810FD4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834E5A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A8BB7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A6D21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570BC0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14 </w:t>
                  </w:r>
                </w:p>
              </w:tc>
            </w:tr>
            <w:tr w14:paraId="5B48759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9D8A20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李堡镇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91BB7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57ED8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D8F214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0C0054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F1A7C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C9111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10B62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09E4B26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4F31C328">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94D084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3B7FDA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87F75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C77D84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8D1AF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EB27E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C4B5D9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724FC30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57F6FB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开发区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F4DA41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27C3A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6B668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1F7CF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034F9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0AFBE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83B1E2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7E4EA18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56387C4">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BA5BDD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55AE42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E48723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85DF7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0DFEC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EC3508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F90D0F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2AB7450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DE88CE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高新区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0ED0B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B4CF07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AC7E6A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C6AAF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D25476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C675C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D2F598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6CAE7F7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69483BC">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618D1D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4DA58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5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89614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C836FA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5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642FB9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8D99A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D83659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5 </w:t>
                  </w:r>
                </w:p>
              </w:tc>
            </w:tr>
            <w:tr w14:paraId="584E5FC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C078E4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大公镇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611F91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82F14F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BC0C2F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0C858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1F9368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B0909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1BD565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7B3763C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7A2259FC">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B1FC7E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1D3F13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0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972F18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CC0F47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2E278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5B724A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206D32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30551035">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34C2E04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曲塘镇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16E725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7C4EC2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1D10F4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2C73B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D6746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0C4A2C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B8A0D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49B2BA0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BE5E7AB">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19D80F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3B14A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4C943B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3B35A8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F6B899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3EAFC3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2D787B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1239BEB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11389F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雅周镇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825DE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D105F6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203D5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0E764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4E0AB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18878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406AA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34F5356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1B66741">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D45013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DB966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3B428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DC7933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B9F91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C3A70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028FFA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6A04604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6A3EE37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南莫镇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95F203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D87C6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001C1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63A8BE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D4A81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34863D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A28AF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14AE5CD2">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14663914">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3DF629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29E67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221B6C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0BF4E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FFAD6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44CF7D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CA250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0EB25A7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4311F67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白甸镇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AF1A6C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5BBF3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C30174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401D67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31D22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01B1E9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221FE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5178CEBB">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25DBA510">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639397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2B9BE1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7E4BC7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B088D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520FF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CC70EC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A435D4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27625166">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7F2944D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墩头镇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9F687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4D5E65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FCDF82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7915D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2D7875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5CFD01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9D7339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30FC749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52A086F4">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B198B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400225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91014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1D1E05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7A122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9C487C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42CE4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367B40DA">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1080"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14:paraId="2C768EE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合计 </w:t>
                  </w: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2B91F5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已设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1683EE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1346B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CF4C9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907ADE">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85C47BD">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D57994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r>
            <w:tr w14:paraId="00A4559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14:paraId="348F0B7C">
                  <w:pPr>
                    <w:widowControl/>
                    <w:jc w:val="left"/>
                    <w:rPr>
                      <w:rFonts w:ascii="微软雅黑" w:hAnsi="微软雅黑" w:eastAsia="微软雅黑" w:cs="宋体"/>
                      <w:color w:val="000000"/>
                      <w:kern w:val="0"/>
                      <w:szCs w:val="21"/>
                    </w:rPr>
                  </w:pPr>
                </w:p>
              </w:tc>
              <w:tc>
                <w:tcPr>
                  <w:tcW w:w="108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797898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拟设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0726E7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18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1992D4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2B0DA8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16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A9C46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C1C777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  </w:t>
                  </w:r>
                </w:p>
              </w:tc>
              <w:tc>
                <w:tcPr>
                  <w:tcW w:w="10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77CD99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37 </w:t>
                  </w:r>
                </w:p>
              </w:tc>
            </w:tr>
          </w:tbl>
          <w:p w14:paraId="06237FF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1、开采准入条件 </w:t>
            </w:r>
          </w:p>
          <w:p w14:paraId="1759D6A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开采矿产资源，必须遵守有关法律、法规，执行国家有关产业政策，严禁开采国家规定禁止开采的矿产，不得随意开采国家规定限制开采的矿产；开采矿产资源，必须符合国家和省级矿产资源规划及相应的专项规划。根据我国现行法律、法规和政策规定，颁发采矿许可证，必须符合下列准入条件： </w:t>
            </w:r>
          </w:p>
          <w:p w14:paraId="5BE0BAC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（1）规划条件 </w:t>
            </w:r>
          </w:p>
          <w:p w14:paraId="6C83257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开采规模必须与矿区储量相适应；符合相关政策和规定；符合本规划确定的矿产资源开发利用总量调控、结构调整和区域布局方向；符合本规划的采矿企业对环境影响的准入条件。 </w:t>
            </w:r>
          </w:p>
          <w:p w14:paraId="5905764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（2）资质条件 </w:t>
            </w:r>
          </w:p>
          <w:p w14:paraId="1066872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严格按照《关于进一步规范矿业权出让管理的通知》（国土资发[2006]12号）要求，根据其《分类目录》进行采矿权的出让。保护正当合法竞争，参与采矿权交易活动的市场主体，应具有与所开采矿产资源相适应的资金、技术和装备条件。对有违规违纪违法行为的，2年内不得参与交易活动。 </w:t>
            </w:r>
          </w:p>
          <w:p w14:paraId="3297993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（3）技术条件 </w:t>
            </w:r>
          </w:p>
          <w:p w14:paraId="4F508B8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具有经认定地质勘查储量报告；具有经批准的矿山设计或者矿产开发利用方案，安全环保措施等。矿山采矿方式和选矿方法必须符合相应的规范要求和批准的矿山设计方案。露采矿山，应采用台阶式开采方式。禁止落后的，破坏和浪费资源的开采方法，坚决取缔无安全保障的开采方式。 </w:t>
            </w:r>
          </w:p>
          <w:p w14:paraId="2E8C8A6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（4）环保条件 </w:t>
            </w:r>
          </w:p>
          <w:p w14:paraId="46CB175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新建矿山必须执行地质灾害危险性评估制度与矿山地质环境保护和综合治理制度，单独编制环境影响评价报告，并作为采矿权审判的必要条件；对开采活动造成重大影响且难以恢复治理的，实行一票否决。 </w:t>
            </w:r>
          </w:p>
          <w:p w14:paraId="529263D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2、已设采矿权调整重置 </w:t>
            </w:r>
          </w:p>
          <w:p w14:paraId="2AE6FF6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对于规划禁止开采区内的矿山，应逐步启动退出机制。其中对禁止开采区严重影响当地生态环境、存在安全生产隐患等因素的矿山，应立即启动退出机制，矿山采矿许可证有效期满后，不予办理采矿延续登记，报请当地政府实施关闭；禁止开采区内的对生态环境和农业生产等影响较小的地热水和矿泉水等矿山，经水利、环保等相关部门审批同意后适当保留；对禁采区内的其他矿山，采矿权出让期结束后，不予办理采矿权延续登记，并申报当地政府实施关闭。 </w:t>
            </w:r>
          </w:p>
          <w:p w14:paraId="5A0FFC5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矿区范围部分处于禁止开采区内的矿山，在申请采矿权延续时，同时申请矿区范围变更，经相关部门审批同意后，剔除禁止开采区内的部分，重新编制相关材料，再办理延续和变更登记。 </w:t>
            </w:r>
          </w:p>
          <w:p w14:paraId="71380002">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第七章  矿山地质环境保护与治理恢复</w:t>
            </w:r>
            <w:r>
              <w:rPr>
                <w:rFonts w:hint="eastAsia" w:ascii="微软雅黑" w:hAnsi="微软雅黑" w:eastAsia="微软雅黑" w:cs="宋体"/>
                <w:color w:val="444444"/>
                <w:kern w:val="0"/>
                <w:szCs w:val="21"/>
              </w:rPr>
              <w:t xml:space="preserve"> </w:t>
            </w:r>
          </w:p>
          <w:p w14:paraId="1445D87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践行绿色发展理念，完善粘土矿山地质环境管理制度，以压减关闭的砖瓦窑生态环境综合整治为着力点，大力推进粘土矿山地质环境保护与治理工程，持续改善矿山地质环境。 </w:t>
            </w:r>
          </w:p>
          <w:p w14:paraId="6297C531">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第一节矿山环境治理与保护布局</w:t>
            </w:r>
            <w:r>
              <w:rPr>
                <w:rFonts w:hint="eastAsia" w:ascii="微软雅黑" w:hAnsi="微软雅黑" w:eastAsia="微软雅黑" w:cs="宋体"/>
                <w:color w:val="444444"/>
                <w:kern w:val="0"/>
                <w:szCs w:val="21"/>
              </w:rPr>
              <w:t xml:space="preserve"> </w:t>
            </w:r>
          </w:p>
          <w:p w14:paraId="76FAC62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把矿产资源禁采区及其它不允许开采的区域划分为矿山环境重点保护区，包括自然保护区核心区、旅游风景名胜区的核心区、森林公园、城市建成区、水源地一级保护区、重点文物保护区（单位）、军事禁区、重要基建设施（交通干线可视范围、水利电力通讯设施附近一定范围等），即矿业活动对环境保护要求较高的区域。本次规划划分了9个重点保护区，见专栏9： </w:t>
            </w:r>
          </w:p>
          <w:p w14:paraId="350360DB">
            <w:pPr>
              <w:widowControl/>
              <w:shd w:val="clear" w:color="auto" w:fill="FFFFFF"/>
              <w:spacing w:line="420" w:lineRule="atLeast"/>
              <w:jc w:val="center"/>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专栏9海安县矿山环境治理与保护分区表 </w:t>
            </w:r>
          </w:p>
          <w:tbl>
            <w:tblPr>
              <w:tblStyle w:val="5"/>
              <w:tblW w:w="0" w:type="auto"/>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35"/>
              <w:gridCol w:w="3726"/>
              <w:gridCol w:w="1517"/>
              <w:gridCol w:w="2113"/>
            </w:tblGrid>
            <w:tr w14:paraId="01BF24F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4CFCD4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序号 </w:t>
                  </w:r>
                </w:p>
              </w:tc>
              <w:tc>
                <w:tcPr>
                  <w:tcW w:w="39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FEAEAE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分区名称 </w:t>
                  </w:r>
                </w:p>
              </w:tc>
              <w:tc>
                <w:tcPr>
                  <w:tcW w:w="15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F5286D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所在行政区 </w:t>
                  </w:r>
                </w:p>
              </w:tc>
              <w:tc>
                <w:tcPr>
                  <w:tcW w:w="22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CC346A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保护与治理对象 </w:t>
                  </w:r>
                </w:p>
              </w:tc>
            </w:tr>
            <w:tr w14:paraId="42B640E4">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206474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1 </w:t>
                  </w:r>
                </w:p>
              </w:tc>
              <w:tc>
                <w:tcPr>
                  <w:tcW w:w="39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D894925">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海安县城市规划区 </w:t>
                  </w:r>
                </w:p>
              </w:tc>
              <w:tc>
                <w:tcPr>
                  <w:tcW w:w="15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576F1A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 </w:t>
                  </w:r>
                </w:p>
              </w:tc>
              <w:tc>
                <w:tcPr>
                  <w:tcW w:w="22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6E82C8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城市主城区 </w:t>
                  </w:r>
                </w:p>
              </w:tc>
            </w:tr>
            <w:tr w14:paraId="63CB689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703F855">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 </w:t>
                  </w:r>
                </w:p>
              </w:tc>
              <w:tc>
                <w:tcPr>
                  <w:tcW w:w="39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5C9502A">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宁启铁路海安段沿线 </w:t>
                  </w:r>
                </w:p>
              </w:tc>
              <w:tc>
                <w:tcPr>
                  <w:tcW w:w="15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0527E3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 </w:t>
                  </w:r>
                </w:p>
              </w:tc>
              <w:tc>
                <w:tcPr>
                  <w:tcW w:w="22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8294C7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铁路干线可视范围 </w:t>
                  </w:r>
                </w:p>
              </w:tc>
            </w:tr>
            <w:tr w14:paraId="31E7AF4E">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17C438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 </w:t>
                  </w:r>
                </w:p>
              </w:tc>
              <w:tc>
                <w:tcPr>
                  <w:tcW w:w="39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97F6722">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新长铁路海安段沿线 </w:t>
                  </w:r>
                </w:p>
              </w:tc>
              <w:tc>
                <w:tcPr>
                  <w:tcW w:w="15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18E8B93">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 </w:t>
                  </w:r>
                </w:p>
              </w:tc>
              <w:tc>
                <w:tcPr>
                  <w:tcW w:w="22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37FC08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铁路干线可视范围 </w:t>
                  </w:r>
                </w:p>
              </w:tc>
            </w:tr>
            <w:tr w14:paraId="3CF3CB73">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B6E76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4 </w:t>
                  </w:r>
                </w:p>
              </w:tc>
              <w:tc>
                <w:tcPr>
                  <w:tcW w:w="39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35D2941">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海洋铁路海安段沿线 </w:t>
                  </w:r>
                </w:p>
              </w:tc>
              <w:tc>
                <w:tcPr>
                  <w:tcW w:w="15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94B2E86">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 </w:t>
                  </w:r>
                </w:p>
              </w:tc>
              <w:tc>
                <w:tcPr>
                  <w:tcW w:w="22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B686A18">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铁路干线可视范围 </w:t>
                  </w:r>
                </w:p>
              </w:tc>
            </w:tr>
            <w:tr w14:paraId="43D46C51">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DAC8610">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5 </w:t>
                  </w:r>
                </w:p>
              </w:tc>
              <w:tc>
                <w:tcPr>
                  <w:tcW w:w="39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E9E124">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沈海高速海安段沿线 </w:t>
                  </w:r>
                </w:p>
              </w:tc>
              <w:tc>
                <w:tcPr>
                  <w:tcW w:w="15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F8D4B72">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 </w:t>
                  </w:r>
                </w:p>
              </w:tc>
              <w:tc>
                <w:tcPr>
                  <w:tcW w:w="22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F5CB15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高速公路可视范围 </w:t>
                  </w:r>
                </w:p>
              </w:tc>
            </w:tr>
            <w:tr w14:paraId="7CE1D639">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71271D4">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6 </w:t>
                  </w:r>
                </w:p>
              </w:tc>
              <w:tc>
                <w:tcPr>
                  <w:tcW w:w="39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DC3AD73">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启扬高速海安段沿线 </w:t>
                  </w:r>
                </w:p>
              </w:tc>
              <w:tc>
                <w:tcPr>
                  <w:tcW w:w="15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74BE106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 </w:t>
                  </w:r>
                </w:p>
              </w:tc>
              <w:tc>
                <w:tcPr>
                  <w:tcW w:w="22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C1AFC8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高速公路可视范围 </w:t>
                  </w:r>
                </w:p>
              </w:tc>
            </w:tr>
            <w:tr w14:paraId="0AB135B7">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3A7A897A">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7 </w:t>
                  </w:r>
                </w:p>
              </w:tc>
              <w:tc>
                <w:tcPr>
                  <w:tcW w:w="39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9C91A4">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228国道海安段沿线 </w:t>
                  </w:r>
                </w:p>
              </w:tc>
              <w:tc>
                <w:tcPr>
                  <w:tcW w:w="15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06F710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 </w:t>
                  </w:r>
                </w:p>
              </w:tc>
              <w:tc>
                <w:tcPr>
                  <w:tcW w:w="22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8462947">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国道可视范围 </w:t>
                  </w:r>
                </w:p>
              </w:tc>
            </w:tr>
            <w:tr w14:paraId="0471EEA0">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6CE56D1">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8 </w:t>
                  </w:r>
                </w:p>
              </w:tc>
              <w:tc>
                <w:tcPr>
                  <w:tcW w:w="39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3D3DDC">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204国道海安段沿线 </w:t>
                  </w:r>
                </w:p>
              </w:tc>
              <w:tc>
                <w:tcPr>
                  <w:tcW w:w="15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1CE489D9">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 </w:t>
                  </w:r>
                </w:p>
              </w:tc>
              <w:tc>
                <w:tcPr>
                  <w:tcW w:w="22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051759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国道可视范围 </w:t>
                  </w:r>
                </w:p>
              </w:tc>
            </w:tr>
            <w:tr w14:paraId="1616E1A8">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7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6E0C083C">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9 </w:t>
                  </w:r>
                </w:p>
              </w:tc>
              <w:tc>
                <w:tcPr>
                  <w:tcW w:w="3915"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9A3CB2B">
                  <w:pPr>
                    <w:widowControl/>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328国道海安段沿线 </w:t>
                  </w:r>
                </w:p>
              </w:tc>
              <w:tc>
                <w:tcPr>
                  <w:tcW w:w="159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5DB7A6B">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海安县 </w:t>
                  </w:r>
                </w:p>
              </w:tc>
              <w:tc>
                <w:tcPr>
                  <w:tcW w:w="222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EE0064F">
                  <w:pPr>
                    <w:widowControl/>
                    <w:jc w:val="center"/>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国道可视范围 </w:t>
                  </w:r>
                </w:p>
              </w:tc>
            </w:tr>
          </w:tbl>
          <w:p w14:paraId="5F444BCB">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第二节矿山地质环境治理恢复重点项目</w:t>
            </w:r>
            <w:r>
              <w:rPr>
                <w:rFonts w:hint="eastAsia" w:ascii="微软雅黑" w:hAnsi="微软雅黑" w:eastAsia="微软雅黑" w:cs="宋体"/>
                <w:color w:val="444444"/>
                <w:kern w:val="0"/>
                <w:szCs w:val="21"/>
              </w:rPr>
              <w:t xml:space="preserve"> </w:t>
            </w:r>
          </w:p>
          <w:p w14:paraId="10ACD6FE">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根据海安县砖瓦窑压减关闭规划，紧紧围绕省、市矿山地质环境恢复治理目标，确定本县矿山地质环境治理恢复重点项目8个，面积0.32平方千米。 </w:t>
            </w:r>
          </w:p>
          <w:p w14:paraId="1270886B">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第三节砖瓦用粘土矿山地质环境保护</w:t>
            </w:r>
            <w:r>
              <w:rPr>
                <w:rFonts w:hint="eastAsia" w:ascii="微软雅黑" w:hAnsi="微软雅黑" w:eastAsia="微软雅黑" w:cs="宋体"/>
                <w:color w:val="444444"/>
                <w:kern w:val="0"/>
                <w:szCs w:val="21"/>
              </w:rPr>
              <w:t xml:space="preserve"> </w:t>
            </w:r>
          </w:p>
          <w:p w14:paraId="1892063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一、监督和鼓励生产矿山在矿山地质环境保护与治理恢复方面加强污染防治、技术研究和环保投入。 </w:t>
            </w:r>
          </w:p>
          <w:p w14:paraId="6B60A08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二、矿山环境保护设施应符合环保要求，并在矿山建设和生产过程中确保正常运行。 </w:t>
            </w:r>
          </w:p>
          <w:p w14:paraId="7A75BB1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三、矿山环境监测与管理机构或岗位人员要尽职尽责，时刻掌握生产活动对环境的影响，一旦发现生产活动和不利气候条件下对环境产生不利影响，要立即采取有效措施加以纠正和治理。 </w:t>
            </w:r>
          </w:p>
          <w:p w14:paraId="055A76F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四、尽可能减少生态破坏，建设和生产过程中不可避免的破坏要采取切实可行的措施加以恢复。 </w:t>
            </w:r>
          </w:p>
          <w:p w14:paraId="21AC216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五、生产矿山企业必须依法履行矿山地质环境保护、土地复垦和还绿的义务。对不符合法律法规及国家有关政策的规定，造成生态环境破坏的要给予一定的经济处罚，并责令其限期整改，逾期不能达标的，要依法予以关闭。 </w:t>
            </w:r>
          </w:p>
          <w:p w14:paraId="0E4CB7D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新建砖瓦企业审批时必须坚持矿产资源开发利用与矿山生态环境保护并重的原则，严格执行环境保护的准入条件，严把审批发证关，防止或避免因不合理的批建而造成新的生态环境的破坏，实行“一票否决制”，禁止新建对生态环境产生不可恢复的破坏性影响的粘土资源开采项目。</w:t>
            </w:r>
            <w:r>
              <w:rPr>
                <w:rFonts w:hint="eastAsia" w:ascii="微软雅黑" w:hAnsi="微软雅黑" w:eastAsia="微软雅黑" w:cs="宋体"/>
                <w:color w:val="666666"/>
                <w:kern w:val="0"/>
                <w:szCs w:val="21"/>
              </w:rPr>
              <w:br w:type="textWrapping"/>
            </w:r>
            <w:r>
              <w:rPr>
                <w:rFonts w:hint="eastAsia" w:ascii="微软雅黑" w:hAnsi="微软雅黑" w:eastAsia="微软雅黑" w:cs="宋体"/>
                <w:color w:val="666666"/>
                <w:kern w:val="0"/>
                <w:szCs w:val="21"/>
              </w:rPr>
              <w:t xml:space="preserve">    新建、扩建的砖瓦企业必须与国土资源主管部门签定生态环境恢复治理承诺书，同时提交土地复垦方案，交存矿山环境恢复治理保证金、土地复垦费。确保企业关停后，及时有效地进行矿山整治，复垦复绿。 </w:t>
            </w:r>
          </w:p>
          <w:p w14:paraId="432A9C89">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第四节关闭矿山地质环境治理恢复</w:t>
            </w:r>
            <w:r>
              <w:rPr>
                <w:rFonts w:hint="eastAsia" w:ascii="微软雅黑" w:hAnsi="微软雅黑" w:eastAsia="微软雅黑" w:cs="宋体"/>
                <w:color w:val="444444"/>
                <w:kern w:val="0"/>
                <w:szCs w:val="21"/>
              </w:rPr>
              <w:t xml:space="preserve"> </w:t>
            </w:r>
          </w:p>
          <w:p w14:paraId="2CCC7CF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按照“谁投资，谁受益”和“谁破坏，谁治理”的原则，调动各方积极性，开展环境整治和回复，因地制宜，宜耕则耕，宜林则林，也可置换成建设用地或其他设施用地，最终达到恢复治理目的。 </w:t>
            </w:r>
          </w:p>
          <w:p w14:paraId="704E914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对关停的砖瓦企业要有目的、有计划地进行整治，因地制宜，运用多种模式综合治理，以期能获得最佳的整治效果。 </w:t>
            </w:r>
          </w:p>
          <w:p w14:paraId="7DAFAB47">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加强关停矿山的审查和管理，粘土资源矿山关停后，必须提交矿山复垦报告，由县级国土资源行政主管部门会同相关部门审查，矿山地质环境恢复治理取得成效后方可正式批准关停。 </w:t>
            </w:r>
          </w:p>
          <w:p w14:paraId="241762D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全面推进矿山环境综合治理，广泛开展关停矿山环境调查，摸清 </w:t>
            </w:r>
          </w:p>
          <w:p w14:paraId="6FC972A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情况的基础上，拓宽资金渠道，以重点保护区重点风景名胜区及重点文物保护单位、重要经济开发区周边、重要交通干线两侧直线可视范围内的关停矿山为重点，全面开展复垦还绿工程。 </w:t>
            </w:r>
          </w:p>
          <w:p w14:paraId="4DF30A84">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第八章  规划的实施</w:t>
            </w:r>
            <w:r>
              <w:rPr>
                <w:rFonts w:hint="eastAsia" w:ascii="微软雅黑" w:hAnsi="微软雅黑" w:eastAsia="微软雅黑" w:cs="宋体"/>
                <w:color w:val="444444"/>
                <w:kern w:val="0"/>
                <w:szCs w:val="21"/>
              </w:rPr>
              <w:t xml:space="preserve"> </w:t>
            </w:r>
          </w:p>
          <w:p w14:paraId="15FF4B5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为了保障《规划》实施，实行严格的矿产资源管理和保护措施，综合运用法制、行政、经济和科技等多种手段，切实加强规划管理，引导社会力量，保证规划目标、任务的实现。 </w:t>
            </w:r>
          </w:p>
          <w:p w14:paraId="3A648405">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一、强化规划的法律地位，完善监督机制</w:t>
            </w:r>
            <w:r>
              <w:rPr>
                <w:rFonts w:hint="eastAsia" w:ascii="微软雅黑" w:hAnsi="微软雅黑" w:eastAsia="微软雅黑" w:cs="宋体"/>
                <w:color w:val="444444"/>
                <w:kern w:val="0"/>
                <w:szCs w:val="21"/>
              </w:rPr>
              <w:t xml:space="preserve"> </w:t>
            </w:r>
          </w:p>
          <w:p w14:paraId="115D876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矿产资源规划一经批准，具有法定效力，必须严格执行。充分发挥规划的调控指导作用，将规划纳入各级国民经济和社会发展规划，并作为依法对矿产资源勘查、开发、保护进行监督管理的依据。相关部门按规划制定相应的政策法规，以保障落实规划的各项目标、任务。 </w:t>
            </w:r>
          </w:p>
          <w:p w14:paraId="494F787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严格按照规划审查矿产资源项目，对不符合矿产资源规划的项目，不得批准立项，不得审批、颁发勘查许可证和采矿许可证，不得批准用地。在实施过程中，确实需要调整或修编规划的，必须按有关程序和规定报批，维护规划的权威性和严肃性。划分主体功能区，设置自然保护区、世界文化自然遗产、森林公园、风景名胜区等范围时，有关主管部门应与国土资源主管部门进行充分衔接。 </w:t>
            </w:r>
          </w:p>
          <w:p w14:paraId="4B7702BB">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二、加强组织领导，建立责任考核体系</w:t>
            </w:r>
            <w:r>
              <w:rPr>
                <w:rFonts w:hint="eastAsia" w:ascii="微软雅黑" w:hAnsi="微软雅黑" w:eastAsia="微软雅黑" w:cs="宋体"/>
                <w:color w:val="444444"/>
                <w:kern w:val="0"/>
                <w:szCs w:val="21"/>
              </w:rPr>
              <w:t xml:space="preserve"> </w:t>
            </w:r>
          </w:p>
          <w:p w14:paraId="2B8A6BAF">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各级政府和相关部门应根据规划提出的发展目标和任务，分年度予以落实。规划确定的约束性指标，要分解落实到各相关部门，纳入绩效考核范围。 </w:t>
            </w:r>
          </w:p>
          <w:p w14:paraId="449F4375">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在规划实施过程中或规划期末，组织开展对规划目标和任务实现程度，规划管理制度的执行情况，违反规划行为及查处纠正情况等，进行系统检查和评价，总结规划实施效果，分析产生问题的原因，提出有针对性的对策建议，并按规定程序进行规划实施中期调整或规划修编工作。 </w:t>
            </w:r>
          </w:p>
          <w:p w14:paraId="0DBAB429">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三、完善实施的监督机制</w:t>
            </w:r>
            <w:r>
              <w:rPr>
                <w:rFonts w:hint="eastAsia" w:ascii="微软雅黑" w:hAnsi="微软雅黑" w:eastAsia="微软雅黑" w:cs="宋体"/>
                <w:color w:val="444444"/>
                <w:kern w:val="0"/>
                <w:szCs w:val="21"/>
              </w:rPr>
              <w:t xml:space="preserve"> </w:t>
            </w:r>
          </w:p>
          <w:p w14:paraId="785C6D80">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加强规划实施的监督检查。将矿产资源规划执行情况，作为国土资源执法监察的重要内容，及时发现、纠正各种违反规划的行为。 </w:t>
            </w:r>
          </w:p>
          <w:p w14:paraId="3055862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充分发挥矿产督察员的作用，通过现场督察，加强对矿产资源勘查、开采活动和规划实施情况的监管。 </w:t>
            </w:r>
          </w:p>
          <w:p w14:paraId="06243BD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实行矿业开发重大项目和事项的公示、听证制度，接受公众与社会舆论对规划实施情况的监督。 </w:t>
            </w:r>
          </w:p>
          <w:p w14:paraId="594BB7DF">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四、建立健全经济保障制度</w:t>
            </w:r>
            <w:r>
              <w:rPr>
                <w:rFonts w:hint="eastAsia" w:ascii="微软雅黑" w:hAnsi="微软雅黑" w:eastAsia="微软雅黑" w:cs="宋体"/>
                <w:color w:val="444444"/>
                <w:kern w:val="0"/>
                <w:szCs w:val="21"/>
              </w:rPr>
              <w:t xml:space="preserve"> </w:t>
            </w:r>
          </w:p>
          <w:p w14:paraId="407F4FDC">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建立多渠道、多层次、多元化的资金投入机制，为规划实施提供资金保障。建立县级地质勘查专项资金，主要用于地热、矿泉水资源地质勘查。制定严格的矿山地质环境恢复治理备用金制定，并专项用于矿山地质环境的恢复治理和土地复垦工作。鼓励企业和其他社会资金投入，引导和拉动商业性矿产勘查、开发等科技研究活动。完善矿产资源有偿使用制度，推进矿产资源资产化管理，大力培育和规范矿业权市场。发挥市场配置资源的基础性作用，促进矿业资本市场繁荣发展。 </w:t>
            </w:r>
          </w:p>
          <w:p w14:paraId="6560F419">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五、推进科技创新</w:t>
            </w:r>
            <w:r>
              <w:rPr>
                <w:rFonts w:hint="eastAsia" w:ascii="微软雅黑" w:hAnsi="微软雅黑" w:eastAsia="微软雅黑" w:cs="宋体"/>
                <w:color w:val="444444"/>
                <w:kern w:val="0"/>
                <w:szCs w:val="21"/>
              </w:rPr>
              <w:t xml:space="preserve"> </w:t>
            </w:r>
          </w:p>
          <w:p w14:paraId="6E06993A">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积极推广应用地质找矿新理论、新技术、新方法，重点开展地热、矿泉水找矿技术研究；开展地热勘查技术的适用性研究，在优选区域综合应用地质、地球物理、地球化学、钻探以及测试等方法开展地热勘查。 </w:t>
            </w:r>
          </w:p>
          <w:p w14:paraId="3C3CB6C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加强矿山环境保护和治理的新方法、新技术研究，构建矿山保护和治理的技术方法体系。开展矿山环境保护和治理示范工程，推进生态矿业建设。 </w:t>
            </w:r>
          </w:p>
          <w:p w14:paraId="7ECF0AB2">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六、加强规划实施管理</w:t>
            </w:r>
            <w:r>
              <w:rPr>
                <w:rFonts w:hint="eastAsia" w:ascii="微软雅黑" w:hAnsi="微软雅黑" w:eastAsia="微软雅黑" w:cs="宋体"/>
                <w:color w:val="444444"/>
                <w:kern w:val="0"/>
                <w:szCs w:val="21"/>
              </w:rPr>
              <w:t xml:space="preserve"> </w:t>
            </w:r>
          </w:p>
          <w:p w14:paraId="4B655578">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坚持规划公示制度。《规划》一经批准，将及时向社会公布。通过规划方案公示，开通政府网站进行咨询等活动，拓宽公众参与渠道与途径，宣传矿产资源规划的重要性以及全县勘查、开发与保护矿产资源所面临的形势，树立忧患意识，增强法制观念，提高矿情认识，树立正确的资源、环境和可持续发展观念，引导企业与社会各界关心和支持全县的矿产资源管理工作，营造规划实施的良好氛围。 </w:t>
            </w:r>
          </w:p>
          <w:p w14:paraId="484A297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实行规划预审制度。充分发挥规划的宏观调控和指导作用，从源头上抓好新上矿产资源勘查、开采及矿山环境等项目的前置性审查，未经预审不得进入下一程序，对审查不符合规划的相关项目，不得审批颁发勘查许可证和采矿许可证，不得批准项目实施。 </w:t>
            </w:r>
          </w:p>
          <w:p w14:paraId="2F22CF44">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建立规划实施年度计划管理制度。各级国土资源行政主管部门要根据规划提出的目标任务，分年度予以分解落实。 </w:t>
            </w:r>
          </w:p>
          <w:p w14:paraId="5C6362F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实施规划评估制度。规划实施过程中及规划期末，组织开展规划实施效果的评价，及时总结规划实施的进展、成效及存在的问题，分析规划面临的经济社会发展形势和影响规划目标任务落实的主要因素等，研究并提出规划调整和完善的对策建议。 </w:t>
            </w:r>
          </w:p>
          <w:p w14:paraId="57FE440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加强规划实施的监督检查。在规划执行过程中，实行社会公众监督，及时发现并制止政府违反规划的审批行为，督促政府依法办事，提高政府管理工作效率和质量。 </w:t>
            </w:r>
          </w:p>
          <w:p w14:paraId="64505A63">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建立规划实施的管理信息系统。及时、准确地了解和掌握矿业权设置的动态变化，并对规划实施情况进行检查和更新，实现信息共享，提高规划管理效率。 </w:t>
            </w:r>
          </w:p>
          <w:p w14:paraId="55EA7471">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  </w:t>
            </w:r>
          </w:p>
          <w:p w14:paraId="617F373F">
            <w:pPr>
              <w:widowControl/>
              <w:spacing w:line="420" w:lineRule="atLeast"/>
              <w:jc w:val="left"/>
              <w:rPr>
                <w:rFonts w:hint="eastAsia" w:ascii="微软雅黑" w:hAnsi="微软雅黑" w:eastAsia="微软雅黑" w:cs="宋体"/>
                <w:color w:val="444444"/>
                <w:kern w:val="0"/>
                <w:szCs w:val="21"/>
              </w:rPr>
            </w:pPr>
            <w:r>
              <w:rPr>
                <w:rFonts w:hint="eastAsia" w:ascii="微软雅黑" w:hAnsi="微软雅黑" w:eastAsia="微软雅黑" w:cs="宋体"/>
                <w:color w:val="666666"/>
                <w:kern w:val="0"/>
                <w:szCs w:val="21"/>
                <w:shd w:val="clear" w:color="auto" w:fill="FFFFFF"/>
              </w:rPr>
              <w:t>第九章  附则</w:t>
            </w:r>
            <w:r>
              <w:rPr>
                <w:rFonts w:hint="eastAsia" w:ascii="微软雅黑" w:hAnsi="微软雅黑" w:eastAsia="微软雅黑" w:cs="宋体"/>
                <w:color w:val="444444"/>
                <w:kern w:val="0"/>
                <w:szCs w:val="21"/>
              </w:rPr>
              <w:t xml:space="preserve"> </w:t>
            </w:r>
          </w:p>
          <w:p w14:paraId="5B297F32">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一、《规划》由文本和规划图、附表组成，具有同等效力。《规划》经海安县人民政府审核同意后，经江苏省国土资源厅批准颁布，由海安县国土资源局组织实施。 </w:t>
            </w:r>
          </w:p>
          <w:p w14:paraId="2D4DDB5D">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二、《规划》每五年修编一次。 </w:t>
            </w:r>
          </w:p>
          <w:p w14:paraId="33C27BCB">
            <w:pPr>
              <w:widowControl/>
              <w:shd w:val="clear" w:color="auto" w:fill="FFFFFF"/>
              <w:spacing w:line="420" w:lineRule="atLeast"/>
              <w:jc w:val="left"/>
              <w:rPr>
                <w:rFonts w:hint="eastAsia"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三、《规划》实施期限为2016年至2020年。 </w:t>
            </w:r>
          </w:p>
          <w:p w14:paraId="5A0972F2">
            <w:pPr>
              <w:widowControl/>
              <w:shd w:val="clear" w:color="auto" w:fill="FFFFFF"/>
              <w:spacing w:line="420" w:lineRule="atLeast"/>
              <w:jc w:val="left"/>
              <w:rPr>
                <w:rFonts w:ascii="微软雅黑" w:hAnsi="微软雅黑" w:eastAsia="微软雅黑" w:cs="宋体"/>
                <w:color w:val="666666"/>
                <w:kern w:val="0"/>
                <w:szCs w:val="21"/>
              </w:rPr>
            </w:pPr>
            <w:r>
              <w:rPr>
                <w:rFonts w:hint="eastAsia" w:ascii="微软雅黑" w:hAnsi="微软雅黑" w:eastAsia="微软雅黑" w:cs="宋体"/>
                <w:color w:val="666666"/>
                <w:kern w:val="0"/>
                <w:szCs w:val="21"/>
              </w:rPr>
              <w:t xml:space="preserve">四、《规划》由海安县国土资源局负责解释。 </w:t>
            </w:r>
          </w:p>
        </w:tc>
      </w:tr>
    </w:tbl>
    <w:p w14:paraId="411719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zYTliNDA2NmE0MmZkZWI2NmQwOTA0MjUyNWJkYzgifQ=="/>
  </w:docVars>
  <w:rsids>
    <w:rsidRoot w:val="00A91A0C"/>
    <w:rsid w:val="00736820"/>
    <w:rsid w:val="00A91A0C"/>
    <w:rsid w:val="2E800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9"/>
    <w:qFormat/>
    <w:uiPriority w:val="9"/>
    <w:pPr>
      <w:widowControl/>
      <w:jc w:val="left"/>
      <w:outlineLvl w:val="0"/>
    </w:pPr>
    <w:rPr>
      <w:rFonts w:ascii="微软雅黑" w:hAnsi="微软雅黑" w:eastAsia="微软雅黑" w:cs="宋体"/>
      <w:kern w:val="36"/>
      <w:sz w:val="48"/>
      <w:szCs w:val="4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1"/>
    <w:semiHidden/>
    <w:unhideWhenUsed/>
    <w:uiPriority w:val="99"/>
    <w:rPr>
      <w:sz w:val="18"/>
      <w:szCs w:val="18"/>
    </w:rPr>
  </w:style>
  <w:style w:type="paragraph" w:styleId="4">
    <w:name w:val="Normal (Web)"/>
    <w:basedOn w:val="1"/>
    <w:unhideWhenUsed/>
    <w:uiPriority w:val="99"/>
    <w:pPr>
      <w:widowControl/>
      <w:jc w:val="left"/>
    </w:pPr>
    <w:rPr>
      <w:rFonts w:ascii="微软雅黑" w:hAnsi="微软雅黑" w:eastAsia="微软雅黑" w:cs="宋体"/>
      <w:kern w:val="0"/>
      <w:sz w:val="24"/>
      <w:szCs w:val="24"/>
    </w:rPr>
  </w:style>
  <w:style w:type="character" w:styleId="7">
    <w:name w:val="FollowedHyperlink"/>
    <w:basedOn w:val="6"/>
    <w:semiHidden/>
    <w:unhideWhenUsed/>
    <w:uiPriority w:val="99"/>
    <w:rPr>
      <w:color w:val="000000"/>
      <w:u w:val="none"/>
    </w:rPr>
  </w:style>
  <w:style w:type="character" w:styleId="8">
    <w:name w:val="Hyperlink"/>
    <w:basedOn w:val="6"/>
    <w:semiHidden/>
    <w:unhideWhenUsed/>
    <w:uiPriority w:val="99"/>
    <w:rPr>
      <w:color w:val="000000"/>
      <w:u w:val="none"/>
    </w:rPr>
  </w:style>
  <w:style w:type="character" w:customStyle="1" w:styleId="9">
    <w:name w:val="标题 1 Char"/>
    <w:basedOn w:val="6"/>
    <w:link w:val="2"/>
    <w:uiPriority w:val="9"/>
    <w:rPr>
      <w:rFonts w:ascii="微软雅黑" w:hAnsi="微软雅黑" w:eastAsia="微软雅黑" w:cs="宋体"/>
      <w:kern w:val="36"/>
      <w:sz w:val="48"/>
      <w:szCs w:val="48"/>
    </w:rPr>
  </w:style>
  <w:style w:type="paragraph" w:customStyle="1" w:styleId="10">
    <w:name w:val="w1100"/>
    <w:basedOn w:val="1"/>
    <w:uiPriority w:val="0"/>
    <w:pPr>
      <w:widowControl/>
      <w:jc w:val="left"/>
    </w:pPr>
    <w:rPr>
      <w:rFonts w:ascii="微软雅黑" w:hAnsi="微软雅黑" w:eastAsia="微软雅黑" w:cs="宋体"/>
      <w:kern w:val="0"/>
      <w:sz w:val="24"/>
      <w:szCs w:val="24"/>
    </w:rPr>
  </w:style>
  <w:style w:type="paragraph" w:customStyle="1" w:styleId="11">
    <w:name w:val="w780"/>
    <w:basedOn w:val="1"/>
    <w:uiPriority w:val="0"/>
    <w:pPr>
      <w:widowControl/>
      <w:jc w:val="left"/>
    </w:pPr>
    <w:rPr>
      <w:rFonts w:ascii="微软雅黑" w:hAnsi="微软雅黑" w:eastAsia="微软雅黑" w:cs="宋体"/>
      <w:kern w:val="0"/>
      <w:sz w:val="24"/>
      <w:szCs w:val="24"/>
    </w:rPr>
  </w:style>
  <w:style w:type="paragraph" w:customStyle="1" w:styleId="12">
    <w:name w:val="mar"/>
    <w:basedOn w:val="1"/>
    <w:uiPriority w:val="0"/>
    <w:pPr>
      <w:widowControl/>
      <w:spacing w:before="225"/>
      <w:jc w:val="left"/>
    </w:pPr>
    <w:rPr>
      <w:rFonts w:ascii="微软雅黑" w:hAnsi="微软雅黑" w:eastAsia="微软雅黑" w:cs="宋体"/>
      <w:kern w:val="0"/>
      <w:sz w:val="24"/>
      <w:szCs w:val="24"/>
    </w:rPr>
  </w:style>
  <w:style w:type="paragraph" w:customStyle="1" w:styleId="13">
    <w:name w:val="xxgk-left"/>
    <w:basedOn w:val="1"/>
    <w:uiPriority w:val="0"/>
    <w:pPr>
      <w:widowControl/>
      <w:jc w:val="left"/>
    </w:pPr>
    <w:rPr>
      <w:rFonts w:ascii="微软雅黑" w:hAnsi="微软雅黑" w:eastAsia="微软雅黑" w:cs="宋体"/>
      <w:kern w:val="0"/>
      <w:sz w:val="24"/>
      <w:szCs w:val="24"/>
    </w:rPr>
  </w:style>
  <w:style w:type="paragraph" w:customStyle="1" w:styleId="14">
    <w:name w:val="left-zfxx"/>
    <w:basedOn w:val="1"/>
    <w:uiPriority w:val="0"/>
    <w:pPr>
      <w:widowControl/>
      <w:jc w:val="left"/>
    </w:pPr>
    <w:rPr>
      <w:rFonts w:ascii="微软雅黑" w:hAnsi="微软雅黑" w:eastAsia="微软雅黑" w:cs="宋体"/>
      <w:kern w:val="0"/>
      <w:sz w:val="24"/>
      <w:szCs w:val="24"/>
    </w:rPr>
  </w:style>
  <w:style w:type="paragraph" w:customStyle="1" w:styleId="15">
    <w:name w:val="xxgkml-bt"/>
    <w:basedOn w:val="1"/>
    <w:uiPriority w:val="0"/>
    <w:pPr>
      <w:widowControl/>
      <w:shd w:val="clear" w:color="auto" w:fill="017CCA"/>
      <w:spacing w:before="150" w:line="600" w:lineRule="atLeast"/>
      <w:jc w:val="center"/>
    </w:pPr>
    <w:rPr>
      <w:rFonts w:ascii="微软雅黑" w:hAnsi="微软雅黑" w:eastAsia="微软雅黑" w:cs="宋体"/>
      <w:color w:val="FFFFFF"/>
      <w:kern w:val="0"/>
      <w:sz w:val="24"/>
      <w:szCs w:val="24"/>
    </w:rPr>
  </w:style>
  <w:style w:type="paragraph" w:customStyle="1" w:styleId="16">
    <w:name w:val="leftsidebar_box"/>
    <w:basedOn w:val="1"/>
    <w:uiPriority w:val="0"/>
    <w:pPr>
      <w:widowControl/>
      <w:pBdr>
        <w:top w:val="single" w:color="017CCA" w:sz="6" w:space="0"/>
        <w:left w:val="single" w:color="017CCA" w:sz="6" w:space="0"/>
        <w:bottom w:val="single" w:color="017CCA" w:sz="6" w:space="0"/>
        <w:right w:val="single" w:color="017CCA" w:sz="6" w:space="0"/>
      </w:pBdr>
      <w:jc w:val="left"/>
    </w:pPr>
    <w:rPr>
      <w:rFonts w:ascii="微软雅黑" w:hAnsi="微软雅黑" w:eastAsia="微软雅黑" w:cs="宋体"/>
      <w:kern w:val="0"/>
      <w:sz w:val="24"/>
      <w:szCs w:val="24"/>
    </w:rPr>
  </w:style>
  <w:style w:type="paragraph" w:customStyle="1" w:styleId="17">
    <w:name w:val="left-tretit"/>
    <w:basedOn w:val="1"/>
    <w:uiPriority w:val="0"/>
    <w:pPr>
      <w:widowControl/>
      <w:shd w:val="clear" w:color="auto" w:fill="FFFFFF"/>
      <w:jc w:val="left"/>
    </w:pPr>
    <w:rPr>
      <w:rFonts w:ascii="微软雅黑" w:hAnsi="微软雅黑" w:eastAsia="微软雅黑" w:cs="宋体"/>
      <w:kern w:val="0"/>
      <w:sz w:val="24"/>
      <w:szCs w:val="24"/>
    </w:rPr>
  </w:style>
  <w:style w:type="paragraph" w:customStyle="1" w:styleId="18">
    <w:name w:val="right-dqwz"/>
    <w:basedOn w:val="1"/>
    <w:uiPriority w:val="0"/>
    <w:pPr>
      <w:widowControl/>
      <w:shd w:val="clear" w:color="auto" w:fill="F8FFF8"/>
      <w:spacing w:line="525" w:lineRule="atLeast"/>
      <w:jc w:val="left"/>
    </w:pPr>
    <w:rPr>
      <w:rFonts w:ascii="微软雅黑" w:hAnsi="微软雅黑" w:eastAsia="微软雅黑" w:cs="宋体"/>
      <w:kern w:val="0"/>
      <w:sz w:val="24"/>
      <w:szCs w:val="24"/>
    </w:rPr>
  </w:style>
  <w:style w:type="paragraph" w:customStyle="1" w:styleId="19">
    <w:name w:val="right-xxjs"/>
    <w:basedOn w:val="1"/>
    <w:uiPriority w:val="0"/>
    <w:pPr>
      <w:widowControl/>
      <w:pBdr>
        <w:top w:val="single" w:color="0A81C5" w:sz="6" w:space="0"/>
        <w:left w:val="single" w:color="0A81C5" w:sz="6" w:space="0"/>
        <w:bottom w:val="single" w:color="0A81C5" w:sz="6" w:space="0"/>
        <w:right w:val="single" w:color="0A81C5" w:sz="6" w:space="0"/>
      </w:pBdr>
      <w:shd w:val="clear" w:color="auto" w:fill="EEF6FA"/>
      <w:jc w:val="left"/>
    </w:pPr>
    <w:rPr>
      <w:rFonts w:ascii="微软雅黑" w:hAnsi="微软雅黑" w:eastAsia="微软雅黑" w:cs="宋体"/>
      <w:kern w:val="0"/>
      <w:sz w:val="24"/>
      <w:szCs w:val="24"/>
    </w:rPr>
  </w:style>
  <w:style w:type="paragraph" w:customStyle="1" w:styleId="20">
    <w:name w:val="xxgk-list"/>
    <w:basedOn w:val="1"/>
    <w:uiPriority w:val="0"/>
    <w:pPr>
      <w:widowControl/>
      <w:jc w:val="left"/>
    </w:pPr>
    <w:rPr>
      <w:rFonts w:ascii="微软雅黑" w:hAnsi="微软雅黑" w:eastAsia="微软雅黑" w:cs="宋体"/>
      <w:kern w:val="0"/>
      <w:sz w:val="20"/>
      <w:szCs w:val="20"/>
    </w:rPr>
  </w:style>
  <w:style w:type="paragraph" w:customStyle="1" w:styleId="21">
    <w:name w:val="xxgk-gjy-top"/>
    <w:basedOn w:val="1"/>
    <w:uiPriority w:val="0"/>
    <w:pPr>
      <w:widowControl/>
      <w:pBdr>
        <w:top w:val="single" w:color="AFDCE3" w:sz="6" w:space="0"/>
        <w:left w:val="single" w:color="AFDCE3" w:sz="6" w:space="0"/>
      </w:pBdr>
      <w:shd w:val="clear" w:color="auto" w:fill="FFFFFF"/>
      <w:jc w:val="left"/>
    </w:pPr>
    <w:rPr>
      <w:rFonts w:ascii="微软雅黑" w:hAnsi="微软雅黑" w:eastAsia="微软雅黑" w:cs="宋体"/>
      <w:kern w:val="0"/>
      <w:sz w:val="24"/>
      <w:szCs w:val="24"/>
    </w:rPr>
  </w:style>
  <w:style w:type="paragraph" w:customStyle="1" w:styleId="22">
    <w:name w:val="gaoj-gb"/>
    <w:basedOn w:val="1"/>
    <w:uiPriority w:val="0"/>
    <w:pPr>
      <w:widowControl/>
      <w:jc w:val="left"/>
    </w:pPr>
    <w:rPr>
      <w:rFonts w:ascii="微软雅黑" w:hAnsi="微软雅黑" w:eastAsia="微软雅黑" w:cs="宋体"/>
      <w:kern w:val="0"/>
      <w:sz w:val="24"/>
      <w:szCs w:val="24"/>
    </w:rPr>
  </w:style>
  <w:style w:type="paragraph" w:customStyle="1" w:styleId="23">
    <w:name w:val="xxgk-listz"/>
    <w:basedOn w:val="1"/>
    <w:uiPriority w:val="0"/>
    <w:pPr>
      <w:widowControl/>
      <w:jc w:val="left"/>
    </w:pPr>
    <w:rPr>
      <w:rFonts w:ascii="微软雅黑" w:hAnsi="微软雅黑" w:eastAsia="微软雅黑" w:cs="宋体"/>
      <w:kern w:val="0"/>
      <w:sz w:val="20"/>
      <w:szCs w:val="20"/>
    </w:rPr>
  </w:style>
  <w:style w:type="paragraph" w:customStyle="1" w:styleId="24">
    <w:name w:val="bds_tsohu"/>
    <w:basedOn w:val="1"/>
    <w:uiPriority w:val="0"/>
    <w:pPr>
      <w:widowControl/>
      <w:jc w:val="left"/>
    </w:pPr>
    <w:rPr>
      <w:rFonts w:ascii="微软雅黑" w:hAnsi="微软雅黑" w:eastAsia="微软雅黑" w:cs="宋体"/>
      <w:vanish/>
      <w:kern w:val="0"/>
      <w:sz w:val="24"/>
      <w:szCs w:val="24"/>
    </w:rPr>
  </w:style>
  <w:style w:type="paragraph" w:customStyle="1" w:styleId="25">
    <w:name w:val="bds_tfh"/>
    <w:basedOn w:val="1"/>
    <w:uiPriority w:val="0"/>
    <w:pPr>
      <w:widowControl/>
      <w:jc w:val="left"/>
    </w:pPr>
    <w:rPr>
      <w:rFonts w:ascii="微软雅黑" w:hAnsi="微软雅黑" w:eastAsia="微软雅黑" w:cs="宋体"/>
      <w:vanish/>
      <w:kern w:val="0"/>
      <w:sz w:val="24"/>
      <w:szCs w:val="24"/>
    </w:rPr>
  </w:style>
  <w:style w:type="paragraph" w:customStyle="1" w:styleId="26">
    <w:name w:val="bds_baidu"/>
    <w:basedOn w:val="1"/>
    <w:uiPriority w:val="0"/>
    <w:pPr>
      <w:widowControl/>
      <w:jc w:val="left"/>
    </w:pPr>
    <w:rPr>
      <w:rFonts w:ascii="微软雅黑" w:hAnsi="微软雅黑" w:eastAsia="微软雅黑" w:cs="宋体"/>
      <w:vanish/>
      <w:kern w:val="0"/>
      <w:sz w:val="24"/>
      <w:szCs w:val="24"/>
    </w:rPr>
  </w:style>
  <w:style w:type="paragraph" w:customStyle="1" w:styleId="27">
    <w:name w:val="bds_qq"/>
    <w:basedOn w:val="1"/>
    <w:uiPriority w:val="0"/>
    <w:pPr>
      <w:widowControl/>
      <w:jc w:val="left"/>
    </w:pPr>
    <w:rPr>
      <w:rFonts w:ascii="微软雅黑" w:hAnsi="微软雅黑" w:eastAsia="微软雅黑" w:cs="宋体"/>
      <w:vanish/>
      <w:kern w:val="0"/>
      <w:sz w:val="24"/>
      <w:szCs w:val="24"/>
    </w:rPr>
  </w:style>
  <w:style w:type="paragraph" w:customStyle="1" w:styleId="28">
    <w:name w:val="bds_msn"/>
    <w:basedOn w:val="1"/>
    <w:uiPriority w:val="0"/>
    <w:pPr>
      <w:widowControl/>
      <w:jc w:val="left"/>
    </w:pPr>
    <w:rPr>
      <w:rFonts w:ascii="微软雅黑" w:hAnsi="微软雅黑" w:eastAsia="微软雅黑" w:cs="宋体"/>
      <w:vanish/>
      <w:kern w:val="0"/>
      <w:sz w:val="24"/>
      <w:szCs w:val="24"/>
    </w:rPr>
  </w:style>
  <w:style w:type="paragraph" w:customStyle="1" w:styleId="29">
    <w:name w:val="bds_sohu"/>
    <w:basedOn w:val="1"/>
    <w:uiPriority w:val="0"/>
    <w:pPr>
      <w:widowControl/>
      <w:jc w:val="left"/>
    </w:pPr>
    <w:rPr>
      <w:rFonts w:ascii="微软雅黑" w:hAnsi="微软雅黑" w:eastAsia="微软雅黑" w:cs="宋体"/>
      <w:vanish/>
      <w:kern w:val="0"/>
      <w:sz w:val="24"/>
      <w:szCs w:val="24"/>
    </w:rPr>
  </w:style>
  <w:style w:type="paragraph" w:customStyle="1" w:styleId="30">
    <w:name w:val="bds_qy"/>
    <w:basedOn w:val="1"/>
    <w:uiPriority w:val="0"/>
    <w:pPr>
      <w:widowControl/>
      <w:jc w:val="left"/>
    </w:pPr>
    <w:rPr>
      <w:rFonts w:ascii="微软雅黑" w:hAnsi="微软雅黑" w:eastAsia="微软雅黑" w:cs="宋体"/>
      <w:vanish/>
      <w:kern w:val="0"/>
      <w:sz w:val="24"/>
      <w:szCs w:val="24"/>
    </w:rPr>
  </w:style>
  <w:style w:type="paragraph" w:customStyle="1" w:styleId="31">
    <w:name w:val="bds_leho"/>
    <w:basedOn w:val="1"/>
    <w:uiPriority w:val="0"/>
    <w:pPr>
      <w:widowControl/>
      <w:jc w:val="left"/>
    </w:pPr>
    <w:rPr>
      <w:rFonts w:ascii="微软雅黑" w:hAnsi="微软雅黑" w:eastAsia="微软雅黑" w:cs="宋体"/>
      <w:vanish/>
      <w:kern w:val="0"/>
      <w:sz w:val="24"/>
      <w:szCs w:val="24"/>
    </w:rPr>
  </w:style>
  <w:style w:type="paragraph" w:customStyle="1" w:styleId="32">
    <w:name w:val="bds_ifeng"/>
    <w:basedOn w:val="1"/>
    <w:uiPriority w:val="0"/>
    <w:pPr>
      <w:widowControl/>
      <w:jc w:val="left"/>
    </w:pPr>
    <w:rPr>
      <w:rFonts w:ascii="微软雅黑" w:hAnsi="微软雅黑" w:eastAsia="微软雅黑" w:cs="宋体"/>
      <w:vanish/>
      <w:kern w:val="0"/>
      <w:sz w:val="24"/>
      <w:szCs w:val="24"/>
    </w:rPr>
  </w:style>
  <w:style w:type="paragraph" w:customStyle="1" w:styleId="33">
    <w:name w:val="bds_ff"/>
    <w:basedOn w:val="1"/>
    <w:uiPriority w:val="0"/>
    <w:pPr>
      <w:widowControl/>
      <w:jc w:val="left"/>
    </w:pPr>
    <w:rPr>
      <w:rFonts w:ascii="微软雅黑" w:hAnsi="微软雅黑" w:eastAsia="微软雅黑" w:cs="宋体"/>
      <w:vanish/>
      <w:kern w:val="0"/>
      <w:sz w:val="24"/>
      <w:szCs w:val="24"/>
    </w:rPr>
  </w:style>
  <w:style w:type="paragraph" w:customStyle="1" w:styleId="34">
    <w:name w:val="bds_tuita"/>
    <w:basedOn w:val="1"/>
    <w:uiPriority w:val="0"/>
    <w:pPr>
      <w:widowControl/>
      <w:jc w:val="left"/>
    </w:pPr>
    <w:rPr>
      <w:rFonts w:ascii="微软雅黑" w:hAnsi="微软雅黑" w:eastAsia="微软雅黑" w:cs="宋体"/>
      <w:vanish/>
      <w:kern w:val="0"/>
      <w:sz w:val="24"/>
      <w:szCs w:val="24"/>
    </w:rPr>
  </w:style>
  <w:style w:type="paragraph" w:customStyle="1" w:styleId="35">
    <w:name w:val="bds_ms"/>
    <w:basedOn w:val="1"/>
    <w:uiPriority w:val="0"/>
    <w:pPr>
      <w:widowControl/>
      <w:jc w:val="left"/>
    </w:pPr>
    <w:rPr>
      <w:rFonts w:ascii="微软雅黑" w:hAnsi="微软雅黑" w:eastAsia="微软雅黑" w:cs="宋体"/>
      <w:vanish/>
      <w:kern w:val="0"/>
      <w:sz w:val="24"/>
      <w:szCs w:val="24"/>
    </w:rPr>
  </w:style>
  <w:style w:type="paragraph" w:customStyle="1" w:styleId="36">
    <w:name w:val="bds_deli"/>
    <w:basedOn w:val="1"/>
    <w:uiPriority w:val="0"/>
    <w:pPr>
      <w:widowControl/>
      <w:jc w:val="left"/>
    </w:pPr>
    <w:rPr>
      <w:rFonts w:ascii="微软雅黑" w:hAnsi="微软雅黑" w:eastAsia="微软雅黑" w:cs="宋体"/>
      <w:vanish/>
      <w:kern w:val="0"/>
      <w:sz w:val="24"/>
      <w:szCs w:val="24"/>
    </w:rPr>
  </w:style>
  <w:style w:type="paragraph" w:customStyle="1" w:styleId="37">
    <w:name w:val="bds_s51"/>
    <w:basedOn w:val="1"/>
    <w:uiPriority w:val="0"/>
    <w:pPr>
      <w:widowControl/>
      <w:jc w:val="left"/>
    </w:pPr>
    <w:rPr>
      <w:rFonts w:ascii="微软雅黑" w:hAnsi="微软雅黑" w:eastAsia="微软雅黑" w:cs="宋体"/>
      <w:vanish/>
      <w:kern w:val="0"/>
      <w:sz w:val="24"/>
      <w:szCs w:val="24"/>
    </w:rPr>
  </w:style>
  <w:style w:type="paragraph" w:customStyle="1" w:styleId="38">
    <w:name w:val="bds_t163"/>
    <w:basedOn w:val="1"/>
    <w:uiPriority w:val="0"/>
    <w:pPr>
      <w:widowControl/>
      <w:jc w:val="left"/>
    </w:pPr>
    <w:rPr>
      <w:rFonts w:ascii="微软雅黑" w:hAnsi="微软雅黑" w:eastAsia="微软雅黑" w:cs="宋体"/>
      <w:vanish/>
      <w:kern w:val="0"/>
      <w:sz w:val="24"/>
      <w:szCs w:val="24"/>
    </w:rPr>
  </w:style>
  <w:style w:type="paragraph" w:customStyle="1" w:styleId="39">
    <w:name w:val="bds_share189"/>
    <w:basedOn w:val="1"/>
    <w:uiPriority w:val="0"/>
    <w:pPr>
      <w:widowControl/>
      <w:jc w:val="left"/>
    </w:pPr>
    <w:rPr>
      <w:rFonts w:ascii="微软雅黑" w:hAnsi="微软雅黑" w:eastAsia="微软雅黑" w:cs="宋体"/>
      <w:vanish/>
      <w:kern w:val="0"/>
      <w:sz w:val="24"/>
      <w:szCs w:val="24"/>
    </w:rPr>
  </w:style>
  <w:style w:type="paragraph" w:customStyle="1" w:styleId="40">
    <w:name w:val="bds_xg"/>
    <w:basedOn w:val="1"/>
    <w:uiPriority w:val="0"/>
    <w:pPr>
      <w:widowControl/>
      <w:jc w:val="left"/>
    </w:pPr>
    <w:rPr>
      <w:rFonts w:ascii="微软雅黑" w:hAnsi="微软雅黑" w:eastAsia="微软雅黑" w:cs="宋体"/>
      <w:vanish/>
      <w:kern w:val="0"/>
      <w:sz w:val="24"/>
      <w:szCs w:val="24"/>
    </w:rPr>
  </w:style>
  <w:style w:type="paragraph" w:customStyle="1" w:styleId="41">
    <w:name w:val="bds_s139"/>
    <w:basedOn w:val="1"/>
    <w:uiPriority w:val="0"/>
    <w:pPr>
      <w:widowControl/>
      <w:jc w:val="left"/>
    </w:pPr>
    <w:rPr>
      <w:rFonts w:ascii="微软雅黑" w:hAnsi="微软雅黑" w:eastAsia="微软雅黑" w:cs="宋体"/>
      <w:vanish/>
      <w:kern w:val="0"/>
      <w:sz w:val="24"/>
      <w:szCs w:val="24"/>
    </w:rPr>
  </w:style>
  <w:style w:type="paragraph" w:customStyle="1" w:styleId="42">
    <w:name w:val="bdshare_dialog_bg"/>
    <w:basedOn w:val="1"/>
    <w:uiPriority w:val="0"/>
    <w:pPr>
      <w:widowControl/>
      <w:jc w:val="left"/>
    </w:pPr>
    <w:rPr>
      <w:rFonts w:ascii="微软雅黑" w:hAnsi="微软雅黑" w:eastAsia="微软雅黑" w:cs="宋体"/>
      <w:vanish/>
      <w:kern w:val="0"/>
      <w:sz w:val="24"/>
      <w:szCs w:val="24"/>
    </w:rPr>
  </w:style>
  <w:style w:type="paragraph" w:customStyle="1" w:styleId="43">
    <w:name w:val="bdshare_dialog_box"/>
    <w:basedOn w:val="1"/>
    <w:uiPriority w:val="0"/>
    <w:pPr>
      <w:widowControl/>
      <w:pBdr>
        <w:top w:val="single" w:color="8F8F8F" w:sz="36" w:space="0"/>
        <w:left w:val="single" w:color="8F8F8F" w:sz="36" w:space="0"/>
        <w:bottom w:val="single" w:color="8F8F8F" w:sz="36" w:space="0"/>
        <w:right w:val="single" w:color="8F8F8F" w:sz="36" w:space="0"/>
      </w:pBdr>
      <w:shd w:val="clear" w:color="auto" w:fill="F6F6F6"/>
      <w:jc w:val="left"/>
    </w:pPr>
    <w:rPr>
      <w:rFonts w:ascii="微软雅黑" w:hAnsi="微软雅黑" w:eastAsia="微软雅黑" w:cs="宋体"/>
      <w:vanish/>
      <w:kern w:val="0"/>
      <w:sz w:val="24"/>
      <w:szCs w:val="24"/>
    </w:rPr>
  </w:style>
  <w:style w:type="paragraph" w:customStyle="1" w:styleId="44">
    <w:name w:val="bdshare_dialog_top"/>
    <w:basedOn w:val="1"/>
    <w:uiPriority w:val="0"/>
    <w:pPr>
      <w:widowControl/>
      <w:spacing w:line="420" w:lineRule="atLeast"/>
      <w:jc w:val="left"/>
    </w:pPr>
    <w:rPr>
      <w:rFonts w:ascii="微软雅黑" w:hAnsi="微软雅黑" w:eastAsia="微软雅黑" w:cs="宋体"/>
      <w:b/>
      <w:bCs/>
      <w:color w:val="626262"/>
      <w:kern w:val="0"/>
      <w:szCs w:val="21"/>
    </w:rPr>
  </w:style>
  <w:style w:type="paragraph" w:customStyle="1" w:styleId="45">
    <w:name w:val="bdshare_popup_top"/>
    <w:basedOn w:val="1"/>
    <w:uiPriority w:val="0"/>
    <w:pPr>
      <w:widowControl/>
      <w:spacing w:line="420" w:lineRule="atLeast"/>
      <w:jc w:val="left"/>
    </w:pPr>
    <w:rPr>
      <w:rFonts w:ascii="微软雅黑" w:hAnsi="微软雅黑" w:eastAsia="微软雅黑" w:cs="宋体"/>
      <w:b/>
      <w:bCs/>
      <w:color w:val="626262"/>
      <w:kern w:val="0"/>
      <w:szCs w:val="21"/>
    </w:rPr>
  </w:style>
  <w:style w:type="paragraph" w:customStyle="1" w:styleId="46">
    <w:name w:val="bdshare_dialog_close"/>
    <w:basedOn w:val="1"/>
    <w:uiPriority w:val="0"/>
    <w:pPr>
      <w:widowControl/>
      <w:spacing w:before="30"/>
      <w:jc w:val="left"/>
    </w:pPr>
    <w:rPr>
      <w:rFonts w:ascii="微软雅黑" w:hAnsi="微软雅黑" w:eastAsia="微软雅黑" w:cs="宋体"/>
      <w:kern w:val="0"/>
      <w:sz w:val="24"/>
      <w:szCs w:val="24"/>
    </w:rPr>
  </w:style>
  <w:style w:type="paragraph" w:customStyle="1" w:styleId="47">
    <w:name w:val="bdshare_dialog_list"/>
    <w:basedOn w:val="1"/>
    <w:uiPriority w:val="0"/>
    <w:pPr>
      <w:widowControl/>
      <w:shd w:val="clear" w:color="auto" w:fill="FFFFFF"/>
      <w:jc w:val="left"/>
    </w:pPr>
    <w:rPr>
      <w:rFonts w:ascii="微软雅黑" w:hAnsi="微软雅黑" w:eastAsia="微软雅黑" w:cs="宋体"/>
      <w:kern w:val="0"/>
      <w:sz w:val="24"/>
      <w:szCs w:val="24"/>
    </w:rPr>
  </w:style>
  <w:style w:type="paragraph" w:customStyle="1" w:styleId="48">
    <w:name w:val="bdshare_dialog_bottom"/>
    <w:basedOn w:val="1"/>
    <w:uiPriority w:val="0"/>
    <w:pPr>
      <w:widowControl/>
      <w:spacing w:line="375" w:lineRule="atLeast"/>
      <w:jc w:val="right"/>
    </w:pPr>
    <w:rPr>
      <w:rFonts w:ascii="微软雅黑" w:hAnsi="微软雅黑" w:eastAsia="微软雅黑" w:cs="宋体"/>
      <w:kern w:val="0"/>
      <w:sz w:val="18"/>
      <w:szCs w:val="18"/>
    </w:rPr>
  </w:style>
  <w:style w:type="paragraph" w:customStyle="1" w:styleId="49">
    <w:name w:val="bdshare_popup_bg"/>
    <w:basedOn w:val="1"/>
    <w:uiPriority w:val="0"/>
    <w:pPr>
      <w:widowControl/>
      <w:jc w:val="left"/>
    </w:pPr>
    <w:rPr>
      <w:rFonts w:ascii="微软雅黑" w:hAnsi="微软雅黑" w:eastAsia="微软雅黑" w:cs="宋体"/>
      <w:vanish/>
      <w:kern w:val="0"/>
      <w:sz w:val="24"/>
      <w:szCs w:val="24"/>
    </w:rPr>
  </w:style>
  <w:style w:type="paragraph" w:customStyle="1" w:styleId="50">
    <w:name w:val="bdshare_popup_box"/>
    <w:basedOn w:val="1"/>
    <w:uiPriority w:val="0"/>
    <w:pPr>
      <w:widowControl/>
      <w:pBdr>
        <w:top w:val="single" w:color="E9E9E9" w:sz="6" w:space="0"/>
        <w:left w:val="single" w:color="E9E9E9" w:sz="6" w:space="0"/>
        <w:bottom w:val="single" w:color="E9E9E9" w:sz="6" w:space="0"/>
        <w:right w:val="single" w:color="E9E9E9" w:sz="6" w:space="0"/>
      </w:pBdr>
      <w:shd w:val="clear" w:color="auto" w:fill="F6F6F6"/>
      <w:jc w:val="left"/>
    </w:pPr>
    <w:rPr>
      <w:rFonts w:ascii="微软雅黑" w:hAnsi="微软雅黑" w:eastAsia="微软雅黑" w:cs="宋体"/>
      <w:vanish/>
      <w:kern w:val="0"/>
      <w:sz w:val="24"/>
      <w:szCs w:val="24"/>
    </w:rPr>
  </w:style>
  <w:style w:type="paragraph" w:customStyle="1" w:styleId="51">
    <w:name w:val="bdshare_popup_list"/>
    <w:basedOn w:val="1"/>
    <w:uiPriority w:val="0"/>
    <w:pPr>
      <w:widowControl/>
      <w:shd w:val="clear" w:color="auto" w:fill="FFFFFF"/>
      <w:jc w:val="left"/>
    </w:pPr>
    <w:rPr>
      <w:rFonts w:ascii="微软雅黑" w:hAnsi="微软雅黑" w:eastAsia="微软雅黑" w:cs="宋体"/>
      <w:kern w:val="0"/>
      <w:sz w:val="24"/>
      <w:szCs w:val="24"/>
    </w:rPr>
  </w:style>
  <w:style w:type="paragraph" w:customStyle="1" w:styleId="52">
    <w:name w:val="bdshare_popup_bottom"/>
    <w:basedOn w:val="1"/>
    <w:uiPriority w:val="0"/>
    <w:pPr>
      <w:widowControl/>
      <w:jc w:val="right"/>
    </w:pPr>
    <w:rPr>
      <w:rFonts w:ascii="微软雅黑" w:hAnsi="微软雅黑" w:eastAsia="微软雅黑" w:cs="宋体"/>
      <w:kern w:val="0"/>
      <w:sz w:val="18"/>
      <w:szCs w:val="18"/>
    </w:rPr>
  </w:style>
  <w:style w:type="paragraph" w:customStyle="1" w:styleId="53">
    <w:name w:val="popup_tsohu"/>
    <w:basedOn w:val="1"/>
    <w:uiPriority w:val="0"/>
    <w:pPr>
      <w:widowControl/>
      <w:jc w:val="left"/>
    </w:pPr>
    <w:rPr>
      <w:rFonts w:ascii="微软雅黑" w:hAnsi="微软雅黑" w:eastAsia="微软雅黑" w:cs="宋体"/>
      <w:vanish/>
      <w:kern w:val="0"/>
      <w:sz w:val="24"/>
      <w:szCs w:val="24"/>
    </w:rPr>
  </w:style>
  <w:style w:type="paragraph" w:customStyle="1" w:styleId="54">
    <w:name w:val="popup_tfh"/>
    <w:basedOn w:val="1"/>
    <w:uiPriority w:val="0"/>
    <w:pPr>
      <w:widowControl/>
      <w:jc w:val="left"/>
    </w:pPr>
    <w:rPr>
      <w:rFonts w:ascii="微软雅黑" w:hAnsi="微软雅黑" w:eastAsia="微软雅黑" w:cs="宋体"/>
      <w:vanish/>
      <w:kern w:val="0"/>
      <w:sz w:val="24"/>
      <w:szCs w:val="24"/>
    </w:rPr>
  </w:style>
  <w:style w:type="paragraph" w:customStyle="1" w:styleId="55">
    <w:name w:val="popup_baidu"/>
    <w:basedOn w:val="1"/>
    <w:uiPriority w:val="0"/>
    <w:pPr>
      <w:widowControl/>
      <w:jc w:val="left"/>
    </w:pPr>
    <w:rPr>
      <w:rFonts w:ascii="微软雅黑" w:hAnsi="微软雅黑" w:eastAsia="微软雅黑" w:cs="宋体"/>
      <w:vanish/>
      <w:kern w:val="0"/>
      <w:sz w:val="24"/>
      <w:szCs w:val="24"/>
    </w:rPr>
  </w:style>
  <w:style w:type="paragraph" w:customStyle="1" w:styleId="56">
    <w:name w:val="popup_qq"/>
    <w:basedOn w:val="1"/>
    <w:uiPriority w:val="0"/>
    <w:pPr>
      <w:widowControl/>
      <w:jc w:val="left"/>
    </w:pPr>
    <w:rPr>
      <w:rFonts w:ascii="微软雅黑" w:hAnsi="微软雅黑" w:eastAsia="微软雅黑" w:cs="宋体"/>
      <w:vanish/>
      <w:kern w:val="0"/>
      <w:sz w:val="24"/>
      <w:szCs w:val="24"/>
    </w:rPr>
  </w:style>
  <w:style w:type="paragraph" w:customStyle="1" w:styleId="57">
    <w:name w:val="popup_msn"/>
    <w:basedOn w:val="1"/>
    <w:uiPriority w:val="0"/>
    <w:pPr>
      <w:widowControl/>
      <w:jc w:val="left"/>
    </w:pPr>
    <w:rPr>
      <w:rFonts w:ascii="微软雅黑" w:hAnsi="微软雅黑" w:eastAsia="微软雅黑" w:cs="宋体"/>
      <w:vanish/>
      <w:kern w:val="0"/>
      <w:sz w:val="24"/>
      <w:szCs w:val="24"/>
    </w:rPr>
  </w:style>
  <w:style w:type="paragraph" w:customStyle="1" w:styleId="58">
    <w:name w:val="popup_sohu"/>
    <w:basedOn w:val="1"/>
    <w:uiPriority w:val="0"/>
    <w:pPr>
      <w:widowControl/>
      <w:jc w:val="left"/>
    </w:pPr>
    <w:rPr>
      <w:rFonts w:ascii="微软雅黑" w:hAnsi="微软雅黑" w:eastAsia="微软雅黑" w:cs="宋体"/>
      <w:vanish/>
      <w:kern w:val="0"/>
      <w:sz w:val="24"/>
      <w:szCs w:val="24"/>
    </w:rPr>
  </w:style>
  <w:style w:type="paragraph" w:customStyle="1" w:styleId="59">
    <w:name w:val="popup_qy"/>
    <w:basedOn w:val="1"/>
    <w:uiPriority w:val="0"/>
    <w:pPr>
      <w:widowControl/>
      <w:jc w:val="left"/>
    </w:pPr>
    <w:rPr>
      <w:rFonts w:ascii="微软雅黑" w:hAnsi="微软雅黑" w:eastAsia="微软雅黑" w:cs="宋体"/>
      <w:vanish/>
      <w:kern w:val="0"/>
      <w:sz w:val="24"/>
      <w:szCs w:val="24"/>
    </w:rPr>
  </w:style>
  <w:style w:type="paragraph" w:customStyle="1" w:styleId="60">
    <w:name w:val="popup_leho"/>
    <w:basedOn w:val="1"/>
    <w:uiPriority w:val="0"/>
    <w:pPr>
      <w:widowControl/>
      <w:jc w:val="left"/>
    </w:pPr>
    <w:rPr>
      <w:rFonts w:ascii="微软雅黑" w:hAnsi="微软雅黑" w:eastAsia="微软雅黑" w:cs="宋体"/>
      <w:vanish/>
      <w:kern w:val="0"/>
      <w:sz w:val="24"/>
      <w:szCs w:val="24"/>
    </w:rPr>
  </w:style>
  <w:style w:type="paragraph" w:customStyle="1" w:styleId="61">
    <w:name w:val="popup_ifeng"/>
    <w:basedOn w:val="1"/>
    <w:uiPriority w:val="0"/>
    <w:pPr>
      <w:widowControl/>
      <w:jc w:val="left"/>
    </w:pPr>
    <w:rPr>
      <w:rFonts w:ascii="微软雅黑" w:hAnsi="微软雅黑" w:eastAsia="微软雅黑" w:cs="宋体"/>
      <w:vanish/>
      <w:kern w:val="0"/>
      <w:sz w:val="24"/>
      <w:szCs w:val="24"/>
    </w:rPr>
  </w:style>
  <w:style w:type="paragraph" w:customStyle="1" w:styleId="62">
    <w:name w:val="popup_ff"/>
    <w:basedOn w:val="1"/>
    <w:uiPriority w:val="0"/>
    <w:pPr>
      <w:widowControl/>
      <w:jc w:val="left"/>
    </w:pPr>
    <w:rPr>
      <w:rFonts w:ascii="微软雅黑" w:hAnsi="微软雅黑" w:eastAsia="微软雅黑" w:cs="宋体"/>
      <w:vanish/>
      <w:kern w:val="0"/>
      <w:sz w:val="24"/>
      <w:szCs w:val="24"/>
    </w:rPr>
  </w:style>
  <w:style w:type="paragraph" w:customStyle="1" w:styleId="63">
    <w:name w:val="popup_tuita"/>
    <w:basedOn w:val="1"/>
    <w:uiPriority w:val="0"/>
    <w:pPr>
      <w:widowControl/>
      <w:jc w:val="left"/>
    </w:pPr>
    <w:rPr>
      <w:rFonts w:ascii="微软雅黑" w:hAnsi="微软雅黑" w:eastAsia="微软雅黑" w:cs="宋体"/>
      <w:vanish/>
      <w:kern w:val="0"/>
      <w:sz w:val="24"/>
      <w:szCs w:val="24"/>
    </w:rPr>
  </w:style>
  <w:style w:type="paragraph" w:customStyle="1" w:styleId="64">
    <w:name w:val="popup_ms"/>
    <w:basedOn w:val="1"/>
    <w:uiPriority w:val="0"/>
    <w:pPr>
      <w:widowControl/>
      <w:jc w:val="left"/>
    </w:pPr>
    <w:rPr>
      <w:rFonts w:ascii="微软雅黑" w:hAnsi="微软雅黑" w:eastAsia="微软雅黑" w:cs="宋体"/>
      <w:vanish/>
      <w:kern w:val="0"/>
      <w:sz w:val="24"/>
      <w:szCs w:val="24"/>
    </w:rPr>
  </w:style>
  <w:style w:type="paragraph" w:customStyle="1" w:styleId="65">
    <w:name w:val="popup_deli"/>
    <w:basedOn w:val="1"/>
    <w:uiPriority w:val="0"/>
    <w:pPr>
      <w:widowControl/>
      <w:jc w:val="left"/>
    </w:pPr>
    <w:rPr>
      <w:rFonts w:ascii="微软雅黑" w:hAnsi="微软雅黑" w:eastAsia="微软雅黑" w:cs="宋体"/>
      <w:vanish/>
      <w:kern w:val="0"/>
      <w:sz w:val="24"/>
      <w:szCs w:val="24"/>
    </w:rPr>
  </w:style>
  <w:style w:type="paragraph" w:customStyle="1" w:styleId="66">
    <w:name w:val="popup_s51"/>
    <w:basedOn w:val="1"/>
    <w:uiPriority w:val="0"/>
    <w:pPr>
      <w:widowControl/>
      <w:jc w:val="left"/>
    </w:pPr>
    <w:rPr>
      <w:rFonts w:ascii="微软雅黑" w:hAnsi="微软雅黑" w:eastAsia="微软雅黑" w:cs="宋体"/>
      <w:vanish/>
      <w:kern w:val="0"/>
      <w:sz w:val="24"/>
      <w:szCs w:val="24"/>
    </w:rPr>
  </w:style>
  <w:style w:type="paragraph" w:customStyle="1" w:styleId="67">
    <w:name w:val="popup_t163"/>
    <w:basedOn w:val="1"/>
    <w:uiPriority w:val="0"/>
    <w:pPr>
      <w:widowControl/>
      <w:jc w:val="left"/>
    </w:pPr>
    <w:rPr>
      <w:rFonts w:ascii="微软雅黑" w:hAnsi="微软雅黑" w:eastAsia="微软雅黑" w:cs="宋体"/>
      <w:vanish/>
      <w:kern w:val="0"/>
      <w:sz w:val="24"/>
      <w:szCs w:val="24"/>
    </w:rPr>
  </w:style>
  <w:style w:type="paragraph" w:customStyle="1" w:styleId="68">
    <w:name w:val="popup_share189"/>
    <w:basedOn w:val="1"/>
    <w:uiPriority w:val="0"/>
    <w:pPr>
      <w:widowControl/>
      <w:jc w:val="left"/>
    </w:pPr>
    <w:rPr>
      <w:rFonts w:ascii="微软雅黑" w:hAnsi="微软雅黑" w:eastAsia="微软雅黑" w:cs="宋体"/>
      <w:vanish/>
      <w:kern w:val="0"/>
      <w:sz w:val="24"/>
      <w:szCs w:val="24"/>
    </w:rPr>
  </w:style>
  <w:style w:type="paragraph" w:customStyle="1" w:styleId="69">
    <w:name w:val="popup_xg"/>
    <w:basedOn w:val="1"/>
    <w:uiPriority w:val="0"/>
    <w:pPr>
      <w:widowControl/>
      <w:jc w:val="left"/>
    </w:pPr>
    <w:rPr>
      <w:rFonts w:ascii="微软雅黑" w:hAnsi="微软雅黑" w:eastAsia="微软雅黑" w:cs="宋体"/>
      <w:vanish/>
      <w:kern w:val="0"/>
      <w:sz w:val="24"/>
      <w:szCs w:val="24"/>
    </w:rPr>
  </w:style>
  <w:style w:type="paragraph" w:customStyle="1" w:styleId="70">
    <w:name w:val="popup_s139"/>
    <w:basedOn w:val="1"/>
    <w:uiPriority w:val="0"/>
    <w:pPr>
      <w:widowControl/>
      <w:jc w:val="left"/>
    </w:pPr>
    <w:rPr>
      <w:rFonts w:ascii="微软雅黑" w:hAnsi="微软雅黑" w:eastAsia="微软雅黑" w:cs="宋体"/>
      <w:vanish/>
      <w:kern w:val="0"/>
      <w:sz w:val="24"/>
      <w:szCs w:val="24"/>
    </w:rPr>
  </w:style>
  <w:style w:type="paragraph" w:customStyle="1" w:styleId="71">
    <w:name w:val="bdselect_share_bg"/>
    <w:basedOn w:val="1"/>
    <w:uiPriority w:val="0"/>
    <w:pPr>
      <w:widowControl/>
      <w:jc w:val="left"/>
    </w:pPr>
    <w:rPr>
      <w:rFonts w:ascii="微软雅黑" w:hAnsi="微软雅黑" w:eastAsia="微软雅黑" w:cs="宋体"/>
      <w:vanish/>
      <w:kern w:val="0"/>
      <w:sz w:val="24"/>
      <w:szCs w:val="24"/>
    </w:rPr>
  </w:style>
  <w:style w:type="paragraph" w:customStyle="1" w:styleId="72">
    <w:name w:val="bdselect_share_box"/>
    <w:basedOn w:val="1"/>
    <w:uiPriority w:val="0"/>
    <w:pPr>
      <w:widowControl/>
      <w:pBdr>
        <w:top w:val="single" w:color="F6F6F6" w:sz="6" w:space="0"/>
        <w:left w:val="single" w:color="F6F6F6" w:sz="6" w:space="0"/>
        <w:bottom w:val="single" w:color="F6F6F6" w:sz="6" w:space="0"/>
        <w:right w:val="single" w:color="F6F6F6" w:sz="6" w:space="0"/>
      </w:pBdr>
      <w:jc w:val="left"/>
    </w:pPr>
    <w:rPr>
      <w:rFonts w:ascii="微软雅黑" w:hAnsi="微软雅黑" w:eastAsia="微软雅黑" w:cs="宋体"/>
      <w:vanish/>
      <w:kern w:val="0"/>
      <w:sz w:val="24"/>
      <w:szCs w:val="24"/>
    </w:rPr>
  </w:style>
  <w:style w:type="paragraph" w:customStyle="1" w:styleId="73">
    <w:name w:val="bdselect_share_top"/>
    <w:basedOn w:val="1"/>
    <w:uiPriority w:val="0"/>
    <w:pPr>
      <w:widowControl/>
      <w:spacing w:line="420" w:lineRule="atLeast"/>
      <w:jc w:val="left"/>
    </w:pPr>
    <w:rPr>
      <w:rFonts w:ascii="微软雅黑" w:hAnsi="微软雅黑" w:eastAsia="微软雅黑" w:cs="宋体"/>
      <w:b/>
      <w:bCs/>
      <w:color w:val="626262"/>
      <w:kern w:val="0"/>
      <w:szCs w:val="21"/>
    </w:rPr>
  </w:style>
  <w:style w:type="paragraph" w:customStyle="1" w:styleId="74">
    <w:name w:val="bdselect_share_list"/>
    <w:basedOn w:val="1"/>
    <w:uiPriority w:val="0"/>
    <w:pPr>
      <w:widowControl/>
      <w:shd w:val="clear" w:color="auto" w:fill="FFFFFF"/>
      <w:jc w:val="left"/>
    </w:pPr>
    <w:rPr>
      <w:rFonts w:ascii="微软雅黑" w:hAnsi="微软雅黑" w:eastAsia="微软雅黑" w:cs="宋体"/>
      <w:kern w:val="0"/>
      <w:sz w:val="24"/>
      <w:szCs w:val="24"/>
    </w:rPr>
  </w:style>
  <w:style w:type="paragraph" w:customStyle="1" w:styleId="75">
    <w:name w:val="bdselect_share_triangle"/>
    <w:basedOn w:val="1"/>
    <w:uiPriority w:val="0"/>
    <w:pPr>
      <w:widowControl/>
      <w:jc w:val="left"/>
    </w:pPr>
    <w:rPr>
      <w:rFonts w:ascii="微软雅黑" w:hAnsi="微软雅黑" w:eastAsia="微软雅黑" w:cs="宋体"/>
      <w:kern w:val="0"/>
      <w:sz w:val="24"/>
      <w:szCs w:val="24"/>
    </w:rPr>
  </w:style>
  <w:style w:type="paragraph" w:customStyle="1" w:styleId="76">
    <w:name w:val="bdselect_share_head"/>
    <w:basedOn w:val="1"/>
    <w:uiPriority w:val="0"/>
    <w:pPr>
      <w:widowControl/>
      <w:shd w:val="clear" w:color="auto" w:fill="F4F4F4"/>
      <w:jc w:val="left"/>
    </w:pPr>
    <w:rPr>
      <w:rFonts w:ascii="微软雅黑" w:hAnsi="微软雅黑" w:eastAsia="微软雅黑" w:cs="宋体"/>
      <w:kern w:val="0"/>
      <w:sz w:val="24"/>
      <w:szCs w:val="24"/>
    </w:rPr>
  </w:style>
  <w:style w:type="paragraph" w:customStyle="1" w:styleId="77">
    <w:name w:val="bdselect_share_content"/>
    <w:basedOn w:val="1"/>
    <w:uiPriority w:val="0"/>
    <w:pPr>
      <w:widowControl/>
      <w:shd w:val="clear" w:color="auto" w:fill="FFFFFF"/>
      <w:jc w:val="left"/>
    </w:pPr>
    <w:rPr>
      <w:rFonts w:ascii="微软雅黑" w:hAnsi="微软雅黑" w:eastAsia="微软雅黑" w:cs="宋体"/>
      <w:kern w:val="0"/>
      <w:sz w:val="24"/>
      <w:szCs w:val="24"/>
    </w:rPr>
  </w:style>
  <w:style w:type="paragraph" w:customStyle="1" w:styleId="78">
    <w:name w:val="bdselect_share_dialog_close"/>
    <w:basedOn w:val="1"/>
    <w:uiPriority w:val="0"/>
    <w:pPr>
      <w:widowControl/>
      <w:jc w:val="left"/>
    </w:pPr>
    <w:rPr>
      <w:rFonts w:ascii="微软雅黑" w:hAnsi="微软雅黑" w:eastAsia="微软雅黑" w:cs="宋体"/>
      <w:kern w:val="0"/>
      <w:sz w:val="24"/>
      <w:szCs w:val="24"/>
    </w:rPr>
  </w:style>
  <w:style w:type="paragraph" w:customStyle="1" w:styleId="79">
    <w:name w:val="bdselect_share_dialog_search"/>
    <w:basedOn w:val="1"/>
    <w:uiPriority w:val="0"/>
    <w:pPr>
      <w:widowControl/>
      <w:spacing w:line="420" w:lineRule="atLeast"/>
      <w:jc w:val="left"/>
    </w:pPr>
    <w:rPr>
      <w:rFonts w:ascii="微软雅黑" w:hAnsi="微软雅黑" w:eastAsia="微软雅黑" w:cs="宋体"/>
      <w:kern w:val="0"/>
      <w:sz w:val="24"/>
      <w:szCs w:val="24"/>
    </w:rPr>
  </w:style>
  <w:style w:type="paragraph" w:customStyle="1" w:styleId="80">
    <w:name w:val="bdselect_share_dialog_search_i"/>
    <w:basedOn w:val="1"/>
    <w:uiPriority w:val="0"/>
    <w:pPr>
      <w:widowControl/>
      <w:jc w:val="left"/>
      <w:textAlignment w:val="top"/>
    </w:pPr>
    <w:rPr>
      <w:rFonts w:ascii="微软雅黑" w:hAnsi="微软雅黑" w:eastAsia="微软雅黑" w:cs="宋体"/>
      <w:kern w:val="0"/>
      <w:sz w:val="24"/>
      <w:szCs w:val="24"/>
    </w:rPr>
  </w:style>
  <w:style w:type="paragraph" w:customStyle="1" w:styleId="81">
    <w:name w:val="bdselect_share_dialog_search_span"/>
    <w:basedOn w:val="1"/>
    <w:uiPriority w:val="0"/>
    <w:pPr>
      <w:widowControl/>
      <w:jc w:val="left"/>
      <w:textAlignment w:val="top"/>
    </w:pPr>
    <w:rPr>
      <w:rFonts w:ascii="微软雅黑" w:hAnsi="微软雅黑" w:eastAsia="微软雅黑" w:cs="宋体"/>
      <w:kern w:val="0"/>
      <w:sz w:val="24"/>
      <w:szCs w:val="24"/>
    </w:rPr>
  </w:style>
  <w:style w:type="paragraph" w:customStyle="1" w:styleId="82">
    <w:name w:val="taleft"/>
    <w:basedOn w:val="1"/>
    <w:uiPriority w:val="0"/>
    <w:pPr>
      <w:widowControl/>
      <w:jc w:val="left"/>
    </w:pPr>
    <w:rPr>
      <w:rFonts w:ascii="微软雅黑" w:hAnsi="微软雅黑" w:eastAsia="微软雅黑" w:cs="宋体"/>
      <w:kern w:val="0"/>
      <w:sz w:val="24"/>
      <w:szCs w:val="24"/>
    </w:rPr>
  </w:style>
  <w:style w:type="paragraph" w:customStyle="1" w:styleId="83">
    <w:name w:val="listbg"/>
    <w:basedOn w:val="1"/>
    <w:uiPriority w:val="0"/>
    <w:pPr>
      <w:widowControl/>
      <w:jc w:val="left"/>
    </w:pPr>
    <w:rPr>
      <w:rFonts w:ascii="微软雅黑" w:hAnsi="微软雅黑" w:eastAsia="微软雅黑" w:cs="宋体"/>
      <w:kern w:val="0"/>
      <w:sz w:val="24"/>
      <w:szCs w:val="24"/>
    </w:rPr>
  </w:style>
  <w:style w:type="paragraph" w:customStyle="1" w:styleId="84">
    <w:name w:val="bt"/>
    <w:basedOn w:val="1"/>
    <w:uiPriority w:val="0"/>
    <w:pPr>
      <w:widowControl/>
      <w:jc w:val="left"/>
    </w:pPr>
    <w:rPr>
      <w:rFonts w:ascii="微软雅黑" w:hAnsi="微软雅黑" w:eastAsia="微软雅黑" w:cs="宋体"/>
      <w:kern w:val="0"/>
      <w:sz w:val="24"/>
      <w:szCs w:val="24"/>
    </w:rPr>
  </w:style>
  <w:style w:type="paragraph" w:customStyle="1" w:styleId="85">
    <w:name w:val="green"/>
    <w:basedOn w:val="1"/>
    <w:uiPriority w:val="0"/>
    <w:pPr>
      <w:widowControl/>
      <w:jc w:val="left"/>
    </w:pPr>
    <w:rPr>
      <w:rFonts w:ascii="微软雅黑" w:hAnsi="微软雅黑" w:eastAsia="微软雅黑" w:cs="宋体"/>
      <w:kern w:val="0"/>
      <w:sz w:val="24"/>
      <w:szCs w:val="24"/>
    </w:rPr>
  </w:style>
  <w:style w:type="paragraph" w:customStyle="1" w:styleId="86">
    <w:name w:val="org"/>
    <w:basedOn w:val="1"/>
    <w:uiPriority w:val="0"/>
    <w:pPr>
      <w:widowControl/>
      <w:jc w:val="left"/>
    </w:pPr>
    <w:rPr>
      <w:rFonts w:ascii="微软雅黑" w:hAnsi="微软雅黑" w:eastAsia="微软雅黑" w:cs="宋体"/>
      <w:kern w:val="0"/>
      <w:sz w:val="24"/>
      <w:szCs w:val="24"/>
    </w:rPr>
  </w:style>
  <w:style w:type="paragraph" w:customStyle="1" w:styleId="87">
    <w:name w:val="red"/>
    <w:basedOn w:val="1"/>
    <w:uiPriority w:val="0"/>
    <w:pPr>
      <w:widowControl/>
      <w:jc w:val="left"/>
    </w:pPr>
    <w:rPr>
      <w:rFonts w:ascii="微软雅黑" w:hAnsi="微软雅黑" w:eastAsia="微软雅黑" w:cs="宋体"/>
      <w:kern w:val="0"/>
      <w:sz w:val="24"/>
      <w:szCs w:val="24"/>
    </w:rPr>
  </w:style>
  <w:style w:type="paragraph" w:customStyle="1" w:styleId="88">
    <w:name w:val="bds_more"/>
    <w:basedOn w:val="1"/>
    <w:uiPriority w:val="0"/>
    <w:pPr>
      <w:widowControl/>
      <w:jc w:val="left"/>
    </w:pPr>
    <w:rPr>
      <w:rFonts w:ascii="微软雅黑" w:hAnsi="微软雅黑" w:eastAsia="微软雅黑" w:cs="宋体"/>
      <w:kern w:val="0"/>
      <w:sz w:val="24"/>
      <w:szCs w:val="24"/>
    </w:rPr>
  </w:style>
  <w:style w:type="paragraph" w:customStyle="1" w:styleId="89">
    <w:name w:val="bds_count"/>
    <w:basedOn w:val="1"/>
    <w:uiPriority w:val="0"/>
    <w:pPr>
      <w:widowControl/>
      <w:jc w:val="left"/>
    </w:pPr>
    <w:rPr>
      <w:rFonts w:ascii="微软雅黑" w:hAnsi="微软雅黑" w:eastAsia="微软雅黑" w:cs="宋体"/>
      <w:kern w:val="0"/>
      <w:sz w:val="24"/>
      <w:szCs w:val="24"/>
    </w:rPr>
  </w:style>
  <w:style w:type="paragraph" w:customStyle="1" w:styleId="90">
    <w:name w:val="bds_button_image"/>
    <w:basedOn w:val="1"/>
    <w:uiPriority w:val="0"/>
    <w:pPr>
      <w:widowControl/>
      <w:jc w:val="left"/>
    </w:pPr>
    <w:rPr>
      <w:rFonts w:ascii="微软雅黑" w:hAnsi="微软雅黑" w:eastAsia="微软雅黑" w:cs="宋体"/>
      <w:kern w:val="0"/>
      <w:sz w:val="24"/>
      <w:szCs w:val="24"/>
    </w:rPr>
  </w:style>
  <w:style w:type="paragraph" w:customStyle="1" w:styleId="91">
    <w:name w:val="bdshare_button_count"/>
    <w:basedOn w:val="1"/>
    <w:uiPriority w:val="0"/>
    <w:pPr>
      <w:widowControl/>
      <w:jc w:val="left"/>
    </w:pPr>
    <w:rPr>
      <w:rFonts w:ascii="微软雅黑" w:hAnsi="微软雅黑" w:eastAsia="微软雅黑" w:cs="宋体"/>
      <w:kern w:val="0"/>
      <w:sz w:val="24"/>
      <w:szCs w:val="24"/>
    </w:rPr>
  </w:style>
  <w:style w:type="paragraph" w:customStyle="1" w:styleId="92">
    <w:name w:val="bdshare_arrow"/>
    <w:basedOn w:val="1"/>
    <w:uiPriority w:val="0"/>
    <w:pPr>
      <w:widowControl/>
      <w:jc w:val="left"/>
    </w:pPr>
    <w:rPr>
      <w:rFonts w:ascii="微软雅黑" w:hAnsi="微软雅黑" w:eastAsia="微软雅黑" w:cs="宋体"/>
      <w:kern w:val="0"/>
      <w:sz w:val="24"/>
      <w:szCs w:val="24"/>
    </w:rPr>
  </w:style>
  <w:style w:type="paragraph" w:customStyle="1" w:styleId="93">
    <w:name w:val="s_line1_c"/>
    <w:basedOn w:val="1"/>
    <w:uiPriority w:val="0"/>
    <w:pPr>
      <w:widowControl/>
      <w:jc w:val="left"/>
    </w:pPr>
    <w:rPr>
      <w:rFonts w:ascii="微软雅黑" w:hAnsi="微软雅黑" w:eastAsia="微软雅黑" w:cs="宋体"/>
      <w:kern w:val="0"/>
      <w:sz w:val="24"/>
      <w:szCs w:val="24"/>
    </w:rPr>
  </w:style>
  <w:style w:type="paragraph" w:customStyle="1" w:styleId="94">
    <w:name w:val="s_bg4_c"/>
    <w:basedOn w:val="1"/>
    <w:uiPriority w:val="0"/>
    <w:pPr>
      <w:widowControl/>
      <w:jc w:val="left"/>
    </w:pPr>
    <w:rPr>
      <w:rFonts w:ascii="微软雅黑" w:hAnsi="微软雅黑" w:eastAsia="微软雅黑" w:cs="宋体"/>
      <w:kern w:val="0"/>
      <w:sz w:val="24"/>
      <w:szCs w:val="24"/>
    </w:rPr>
  </w:style>
  <w:style w:type="paragraph" w:customStyle="1" w:styleId="95">
    <w:name w:val="selectshare-mod-triangle"/>
    <w:basedOn w:val="1"/>
    <w:uiPriority w:val="0"/>
    <w:pPr>
      <w:widowControl/>
      <w:jc w:val="left"/>
    </w:pPr>
    <w:rPr>
      <w:rFonts w:ascii="微软雅黑" w:hAnsi="微软雅黑" w:eastAsia="微软雅黑" w:cs="宋体"/>
      <w:kern w:val="0"/>
      <w:sz w:val="24"/>
      <w:szCs w:val="24"/>
    </w:rPr>
  </w:style>
  <w:style w:type="paragraph" w:customStyle="1" w:styleId="96">
    <w:name w:val="bdselect_share_border"/>
    <w:basedOn w:val="1"/>
    <w:uiPriority w:val="0"/>
    <w:pPr>
      <w:widowControl/>
      <w:jc w:val="left"/>
    </w:pPr>
    <w:rPr>
      <w:rFonts w:ascii="微软雅黑" w:hAnsi="微软雅黑" w:eastAsia="微软雅黑" w:cs="宋体"/>
      <w:kern w:val="0"/>
      <w:sz w:val="24"/>
      <w:szCs w:val="24"/>
    </w:rPr>
  </w:style>
  <w:style w:type="paragraph" w:customStyle="1" w:styleId="97">
    <w:name w:val="bdselect_share_inset"/>
    <w:basedOn w:val="1"/>
    <w:uiPriority w:val="0"/>
    <w:pPr>
      <w:widowControl/>
      <w:jc w:val="left"/>
    </w:pPr>
    <w:rPr>
      <w:rFonts w:ascii="微软雅黑" w:hAnsi="微软雅黑" w:eastAsia="微软雅黑" w:cs="宋体"/>
      <w:kern w:val="0"/>
      <w:sz w:val="24"/>
      <w:szCs w:val="24"/>
    </w:rPr>
  </w:style>
  <w:style w:type="paragraph" w:customStyle="1" w:styleId="98">
    <w:name w:val="triangle-border"/>
    <w:basedOn w:val="1"/>
    <w:uiPriority w:val="0"/>
    <w:pPr>
      <w:widowControl/>
      <w:jc w:val="left"/>
    </w:pPr>
    <w:rPr>
      <w:rFonts w:ascii="微软雅黑" w:hAnsi="微软雅黑" w:eastAsia="微软雅黑" w:cs="宋体"/>
      <w:kern w:val="0"/>
      <w:sz w:val="24"/>
      <w:szCs w:val="24"/>
    </w:rPr>
  </w:style>
  <w:style w:type="paragraph" w:customStyle="1" w:styleId="99">
    <w:name w:val="triangle-inset"/>
    <w:basedOn w:val="1"/>
    <w:uiPriority w:val="0"/>
    <w:pPr>
      <w:widowControl/>
      <w:jc w:val="left"/>
    </w:pPr>
    <w:rPr>
      <w:rFonts w:ascii="微软雅黑" w:hAnsi="微软雅黑" w:eastAsia="微软雅黑" w:cs="宋体"/>
      <w:kern w:val="0"/>
      <w:sz w:val="24"/>
      <w:szCs w:val="24"/>
    </w:rPr>
  </w:style>
  <w:style w:type="paragraph" w:customStyle="1" w:styleId="100">
    <w:name w:val="taleft1"/>
    <w:basedOn w:val="1"/>
    <w:uiPriority w:val="0"/>
    <w:pPr>
      <w:widowControl/>
      <w:jc w:val="left"/>
    </w:pPr>
    <w:rPr>
      <w:rFonts w:ascii="微软雅黑" w:hAnsi="微软雅黑" w:eastAsia="微软雅黑" w:cs="宋体"/>
      <w:color w:val="3D3D3D"/>
      <w:kern w:val="0"/>
      <w:sz w:val="24"/>
      <w:szCs w:val="24"/>
    </w:rPr>
  </w:style>
  <w:style w:type="paragraph" w:customStyle="1" w:styleId="101">
    <w:name w:val="listbg1"/>
    <w:basedOn w:val="1"/>
    <w:uiPriority w:val="0"/>
    <w:pPr>
      <w:widowControl/>
      <w:shd w:val="clear" w:color="auto" w:fill="F7F7F7"/>
      <w:jc w:val="left"/>
    </w:pPr>
    <w:rPr>
      <w:rFonts w:ascii="微软雅黑" w:hAnsi="微软雅黑" w:eastAsia="微软雅黑" w:cs="宋体"/>
      <w:kern w:val="0"/>
      <w:sz w:val="24"/>
      <w:szCs w:val="24"/>
    </w:rPr>
  </w:style>
  <w:style w:type="paragraph" w:customStyle="1" w:styleId="102">
    <w:name w:val="bt1"/>
    <w:basedOn w:val="1"/>
    <w:uiPriority w:val="0"/>
    <w:pPr>
      <w:widowControl/>
      <w:shd w:val="clear" w:color="auto" w:fill="F7FCFF"/>
      <w:spacing w:line="750" w:lineRule="atLeast"/>
      <w:jc w:val="left"/>
    </w:pPr>
    <w:rPr>
      <w:rFonts w:ascii="微软雅黑" w:hAnsi="微软雅黑" w:eastAsia="微软雅黑" w:cs="宋体"/>
      <w:b/>
      <w:bCs/>
      <w:color w:val="0B6BBA"/>
      <w:kern w:val="0"/>
      <w:szCs w:val="21"/>
    </w:rPr>
  </w:style>
  <w:style w:type="paragraph" w:customStyle="1" w:styleId="103">
    <w:name w:val="listbg2"/>
    <w:basedOn w:val="1"/>
    <w:uiPriority w:val="0"/>
    <w:pPr>
      <w:widowControl/>
      <w:shd w:val="clear" w:color="auto" w:fill="F7F7F7"/>
      <w:jc w:val="left"/>
    </w:pPr>
    <w:rPr>
      <w:rFonts w:ascii="微软雅黑" w:hAnsi="微软雅黑" w:eastAsia="微软雅黑" w:cs="宋体"/>
      <w:kern w:val="0"/>
      <w:sz w:val="24"/>
      <w:szCs w:val="24"/>
    </w:rPr>
  </w:style>
  <w:style w:type="paragraph" w:customStyle="1" w:styleId="104">
    <w:name w:val="green1"/>
    <w:basedOn w:val="1"/>
    <w:uiPriority w:val="0"/>
    <w:pPr>
      <w:widowControl/>
      <w:shd w:val="clear" w:color="auto" w:fill="017CCA"/>
      <w:jc w:val="left"/>
    </w:pPr>
    <w:rPr>
      <w:rFonts w:ascii="微软雅黑" w:hAnsi="微软雅黑" w:eastAsia="微软雅黑" w:cs="宋体"/>
      <w:kern w:val="0"/>
      <w:sz w:val="24"/>
      <w:szCs w:val="24"/>
    </w:rPr>
  </w:style>
  <w:style w:type="paragraph" w:customStyle="1" w:styleId="105">
    <w:name w:val="org1"/>
    <w:basedOn w:val="1"/>
    <w:uiPriority w:val="0"/>
    <w:pPr>
      <w:widowControl/>
      <w:shd w:val="clear" w:color="auto" w:fill="5FCCE4"/>
      <w:jc w:val="left"/>
    </w:pPr>
    <w:rPr>
      <w:rFonts w:ascii="微软雅黑" w:hAnsi="微软雅黑" w:eastAsia="微软雅黑" w:cs="宋体"/>
      <w:kern w:val="0"/>
      <w:sz w:val="24"/>
      <w:szCs w:val="24"/>
    </w:rPr>
  </w:style>
  <w:style w:type="paragraph" w:customStyle="1" w:styleId="106">
    <w:name w:val="red1"/>
    <w:basedOn w:val="1"/>
    <w:uiPriority w:val="0"/>
    <w:pPr>
      <w:widowControl/>
      <w:shd w:val="clear" w:color="auto" w:fill="F2B048"/>
      <w:jc w:val="left"/>
    </w:pPr>
    <w:rPr>
      <w:rFonts w:ascii="微软雅黑" w:hAnsi="微软雅黑" w:eastAsia="微软雅黑" w:cs="宋体"/>
      <w:kern w:val="0"/>
      <w:sz w:val="24"/>
      <w:szCs w:val="24"/>
    </w:rPr>
  </w:style>
  <w:style w:type="paragraph" w:customStyle="1" w:styleId="107">
    <w:name w:val="taleft2"/>
    <w:basedOn w:val="1"/>
    <w:uiPriority w:val="0"/>
    <w:pPr>
      <w:widowControl/>
      <w:jc w:val="left"/>
    </w:pPr>
    <w:rPr>
      <w:rFonts w:ascii="微软雅黑" w:hAnsi="微软雅黑" w:eastAsia="微软雅黑" w:cs="宋体"/>
      <w:color w:val="3D3D3D"/>
      <w:kern w:val="0"/>
      <w:sz w:val="24"/>
      <w:szCs w:val="24"/>
    </w:rPr>
  </w:style>
  <w:style w:type="paragraph" w:customStyle="1" w:styleId="108">
    <w:name w:val="listbg3"/>
    <w:basedOn w:val="1"/>
    <w:uiPriority w:val="0"/>
    <w:pPr>
      <w:widowControl/>
      <w:shd w:val="clear" w:color="auto" w:fill="F7F7F7"/>
      <w:jc w:val="left"/>
    </w:pPr>
    <w:rPr>
      <w:rFonts w:ascii="微软雅黑" w:hAnsi="微软雅黑" w:eastAsia="微软雅黑" w:cs="宋体"/>
      <w:kern w:val="0"/>
      <w:sz w:val="24"/>
      <w:szCs w:val="24"/>
    </w:rPr>
  </w:style>
  <w:style w:type="paragraph" w:customStyle="1" w:styleId="109">
    <w:name w:val="bds_more1"/>
    <w:basedOn w:val="1"/>
    <w:uiPriority w:val="0"/>
    <w:pPr>
      <w:widowControl/>
      <w:spacing w:before="90" w:after="90" w:line="240" w:lineRule="atLeast"/>
      <w:ind w:right="90"/>
      <w:jc w:val="left"/>
    </w:pPr>
    <w:rPr>
      <w:rFonts w:ascii="微软雅黑" w:hAnsi="微软雅黑" w:eastAsia="微软雅黑" w:cs="宋体"/>
      <w:color w:val="333333"/>
      <w:kern w:val="0"/>
      <w:sz w:val="18"/>
      <w:szCs w:val="18"/>
    </w:rPr>
  </w:style>
  <w:style w:type="paragraph" w:customStyle="1" w:styleId="110">
    <w:name w:val="bds_count1"/>
    <w:basedOn w:val="1"/>
    <w:uiPriority w:val="0"/>
    <w:pPr>
      <w:widowControl/>
      <w:spacing w:before="90"/>
      <w:jc w:val="center"/>
    </w:pPr>
    <w:rPr>
      <w:rFonts w:ascii="微软雅黑" w:hAnsi="微软雅黑" w:eastAsia="微软雅黑" w:cs="宋体"/>
      <w:color w:val="333333"/>
      <w:kern w:val="0"/>
      <w:sz w:val="24"/>
      <w:szCs w:val="24"/>
    </w:rPr>
  </w:style>
  <w:style w:type="paragraph" w:customStyle="1" w:styleId="111">
    <w:name w:val="bds_button_image1"/>
    <w:basedOn w:val="1"/>
    <w:uiPriority w:val="0"/>
    <w:pPr>
      <w:widowControl/>
      <w:spacing w:before="90"/>
      <w:ind w:right="90"/>
      <w:jc w:val="left"/>
    </w:pPr>
    <w:rPr>
      <w:rFonts w:ascii="微软雅黑" w:hAnsi="微软雅黑" w:eastAsia="微软雅黑" w:cs="宋体"/>
      <w:kern w:val="0"/>
      <w:sz w:val="24"/>
      <w:szCs w:val="24"/>
    </w:rPr>
  </w:style>
  <w:style w:type="paragraph" w:customStyle="1" w:styleId="112">
    <w:name w:val="bdshare_button_count1"/>
    <w:basedOn w:val="1"/>
    <w:uiPriority w:val="0"/>
    <w:pPr>
      <w:widowControl/>
      <w:spacing w:line="360" w:lineRule="atLeast"/>
      <w:jc w:val="left"/>
    </w:pPr>
    <w:rPr>
      <w:rFonts w:ascii="微软雅黑" w:hAnsi="微软雅黑" w:eastAsia="微软雅黑" w:cs="宋体"/>
      <w:kern w:val="0"/>
      <w:sz w:val="24"/>
      <w:szCs w:val="24"/>
    </w:rPr>
  </w:style>
  <w:style w:type="paragraph" w:customStyle="1" w:styleId="113">
    <w:name w:val="bdshare_arrow1"/>
    <w:basedOn w:val="1"/>
    <w:uiPriority w:val="0"/>
    <w:pPr>
      <w:widowControl/>
      <w:jc w:val="left"/>
    </w:pPr>
    <w:rPr>
      <w:rFonts w:ascii="微软雅黑" w:hAnsi="微软雅黑" w:eastAsia="微软雅黑" w:cs="宋体"/>
      <w:kern w:val="0"/>
      <w:sz w:val="24"/>
      <w:szCs w:val="24"/>
    </w:rPr>
  </w:style>
  <w:style w:type="paragraph" w:customStyle="1" w:styleId="114">
    <w:name w:val="s_line1_c1"/>
    <w:basedOn w:val="1"/>
    <w:uiPriority w:val="0"/>
    <w:pPr>
      <w:widowControl/>
      <w:jc w:val="left"/>
    </w:pPr>
    <w:rPr>
      <w:rFonts w:ascii="微软雅黑" w:hAnsi="微软雅黑" w:eastAsia="微软雅黑" w:cs="宋体"/>
      <w:color w:val="E8DAEE"/>
      <w:kern w:val="0"/>
      <w:sz w:val="24"/>
      <w:szCs w:val="24"/>
    </w:rPr>
  </w:style>
  <w:style w:type="paragraph" w:customStyle="1" w:styleId="115">
    <w:name w:val="s_bg4_c1"/>
    <w:basedOn w:val="1"/>
    <w:uiPriority w:val="0"/>
    <w:pPr>
      <w:widowControl/>
      <w:jc w:val="left"/>
    </w:pPr>
    <w:rPr>
      <w:rFonts w:ascii="微软雅黑" w:hAnsi="微软雅黑" w:eastAsia="微软雅黑" w:cs="宋体"/>
      <w:color w:val="FAFAFA"/>
      <w:kern w:val="0"/>
      <w:sz w:val="24"/>
      <w:szCs w:val="24"/>
    </w:rPr>
  </w:style>
  <w:style w:type="paragraph" w:customStyle="1" w:styleId="116">
    <w:name w:val="selectshare-mod-triangle1"/>
    <w:basedOn w:val="1"/>
    <w:uiPriority w:val="0"/>
    <w:pPr>
      <w:widowControl/>
      <w:jc w:val="left"/>
    </w:pPr>
    <w:rPr>
      <w:rFonts w:ascii="微软雅黑" w:hAnsi="微软雅黑" w:eastAsia="微软雅黑" w:cs="宋体"/>
      <w:kern w:val="0"/>
      <w:sz w:val="24"/>
      <w:szCs w:val="24"/>
    </w:rPr>
  </w:style>
  <w:style w:type="paragraph" w:customStyle="1" w:styleId="117">
    <w:name w:val="triangle-border1"/>
    <w:basedOn w:val="1"/>
    <w:uiPriority w:val="0"/>
    <w:pPr>
      <w:widowControl/>
      <w:pBdr>
        <w:top w:val="dashed" w:color="auto" w:sz="36" w:space="0"/>
        <w:left w:val="dashed" w:color="auto" w:sz="36" w:space="0"/>
        <w:bottom w:val="single" w:color="auto" w:sz="36" w:space="0"/>
        <w:right w:val="dashed" w:color="auto" w:sz="36" w:space="0"/>
      </w:pBdr>
      <w:jc w:val="left"/>
    </w:pPr>
    <w:rPr>
      <w:rFonts w:ascii="微软雅黑" w:hAnsi="微软雅黑" w:eastAsia="微软雅黑" w:cs="宋体"/>
      <w:kern w:val="0"/>
      <w:sz w:val="2"/>
      <w:szCs w:val="2"/>
    </w:rPr>
  </w:style>
  <w:style w:type="paragraph" w:customStyle="1" w:styleId="118">
    <w:name w:val="triangle-inset1"/>
    <w:basedOn w:val="1"/>
    <w:uiPriority w:val="0"/>
    <w:pPr>
      <w:widowControl/>
      <w:pBdr>
        <w:top w:val="dashed" w:color="auto" w:sz="36" w:space="0"/>
        <w:left w:val="dashed" w:color="auto" w:sz="36" w:space="0"/>
        <w:bottom w:val="single" w:color="auto" w:sz="36" w:space="0"/>
        <w:right w:val="dashed" w:color="auto" w:sz="36" w:space="0"/>
      </w:pBdr>
      <w:jc w:val="left"/>
    </w:pPr>
    <w:rPr>
      <w:rFonts w:ascii="微软雅黑" w:hAnsi="微软雅黑" w:eastAsia="微软雅黑" w:cs="宋体"/>
      <w:kern w:val="0"/>
      <w:sz w:val="2"/>
      <w:szCs w:val="2"/>
    </w:rPr>
  </w:style>
  <w:style w:type="paragraph" w:customStyle="1" w:styleId="119">
    <w:name w:val="bdselect_share_border1"/>
    <w:basedOn w:val="1"/>
    <w:uiPriority w:val="0"/>
    <w:pPr>
      <w:widowControl/>
      <w:pBdr>
        <w:top w:val="dashed" w:color="auto" w:sz="48" w:space="0"/>
        <w:left w:val="dashed" w:color="auto" w:sz="48" w:space="0"/>
        <w:bottom w:val="single" w:color="auto" w:sz="48" w:space="0"/>
        <w:right w:val="dashed" w:color="auto" w:sz="48" w:space="0"/>
      </w:pBdr>
      <w:jc w:val="left"/>
    </w:pPr>
    <w:rPr>
      <w:rFonts w:ascii="微软雅黑" w:hAnsi="微软雅黑" w:eastAsia="微软雅黑" w:cs="宋体"/>
      <w:kern w:val="0"/>
      <w:sz w:val="2"/>
      <w:szCs w:val="2"/>
    </w:rPr>
  </w:style>
  <w:style w:type="paragraph" w:customStyle="1" w:styleId="120">
    <w:name w:val="bdselect_share_inset1"/>
    <w:basedOn w:val="1"/>
    <w:uiPriority w:val="0"/>
    <w:pPr>
      <w:widowControl/>
      <w:pBdr>
        <w:top w:val="dashed" w:color="auto" w:sz="48" w:space="0"/>
        <w:left w:val="dashed" w:color="auto" w:sz="48" w:space="0"/>
        <w:bottom w:val="single" w:color="auto" w:sz="48" w:space="0"/>
        <w:right w:val="dashed" w:color="auto" w:sz="48" w:space="0"/>
      </w:pBdr>
      <w:jc w:val="left"/>
    </w:pPr>
    <w:rPr>
      <w:rFonts w:ascii="微软雅黑" w:hAnsi="微软雅黑" w:eastAsia="微软雅黑" w:cs="宋体"/>
      <w:kern w:val="0"/>
      <w:sz w:val="2"/>
      <w:szCs w:val="2"/>
    </w:rPr>
  </w:style>
  <w:style w:type="character" w:customStyle="1" w:styleId="121">
    <w:name w:val="批注框文本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38</Pages>
  <Words>21691</Words>
  <Characters>22280</Characters>
  <Lines>177</Lines>
  <Paragraphs>49</Paragraphs>
  <TotalTime>4</TotalTime>
  <ScaleCrop>false</ScaleCrop>
  <LinksUpToDate>false</LinksUpToDate>
  <CharactersWithSpaces>23762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2018-10-29T05:26:00Z</dcterms:created>
  <dc:creator>Administrator</dc:creator>
  <cp:lastModifiedBy>宝“” bao七</cp:lastModifiedBy>
  <dcterms:modified xsi:type="dcterms:W3CDTF">2024-09-29T09:17:38Z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8DBC8E62FE3B4BE49BB4413D4C3D3BBA_12</vt:lpwstr>
  </property>
</Properties>
</file>